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ԱՐԲԿ-ԷԱՃԱՊՁԲ-26/9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Արթիկի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Արթիկ Բաղրամյան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ՏԵԽՆԻԿԱՅԻ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Սաթենիկ Շախպազյան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+37477053954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saten.shahbazyan85@mail.ru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Արթիկի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ԱՐԲԿ-ԷԱՃԱՊՁԲ-26/9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Արթիկի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Արթիկի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ՏԵԽՆԻԿԱՅԻ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Արթիկի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ՏԵԽՆԻԿԱՅԻ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ԱՐԲԿ-ԷԱՃԱՊՁԲ-26/9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saten.shahbazyan85@mail.ru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ՏԵԽՆԻԿԱՅԻ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4.4889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Արթիկի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ԱՐԲԿ-ԷԱՃԱՊՁԲ-26/9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ԱՐԲԿ-ԷԱՃԱՊՁԲ-26/9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«ԱՐԲԿ-ԷԱՃԱՊՁԲ-26/9»*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Արթիկի բժշկական կենտրոն ՓԲԸ*  (այսուհետ` Պատվիրատու) կողմից կազմակերպված` ԱՐԲԿ-ԷԱՃԱՊՁԲ-26/9*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Արթիկի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- 06107489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Արթիկ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- 2470400339430010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«ԱՐԲԿ-ԷԱՃԱՊՁԲ-26/9»*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Արթիկի բժշկական կենտրոն ՓԲԸ*  (այսուհետ` Պատվիրատու) կողմից կազմակերպված` ԱՐԲԿ-ԷԱՃԱՊՁԲ-26/9*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Արթիկի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- 06107489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Արթիկ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- 2470400339430010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Պարամետրերը՝
Դիսփլեյ՝ առնազն 23,8" FHD (1920×1080) IPS Anti-glare էկրան։
Հզորությունը՝ արտաքին սնուցման աղբյուր՝ առավելագույնը 90 Վտ։
Պրոցեսորը՝ առնվազն i3 (13-րդ սերունդ), 6 միջուկ (2P + 4E), 8 հոսք, մինչև 4.5 ԳՀց, 10 ՄԲ Intel Smart Cache։
Տեսաքարտը՝ ներկառուցված Intel® UHD Graphics։
Տեղադրված օպերատիվ հիշողությունը՝ առնվազն 8 ԳԲ DDR4-3200 SO-DIMM (1×8 ԳԲ)։
Պահեստային հիշողությունը՝ առնվազն 512 ԳԲ M.2 PCIe NVMe SSD։
Ներկառուցված բարձրախոսներ։
Ցանցային միացում՝ 10/100/1000 RJ-45 Ethernet։
Աուդիո միացում՝ 3.5 մմ համակցված (Headphone/Microphone Combo Jack)։
Կոմունիկացիա՝ Wi-Fi 5 (IEEE 802.11ac), Bluetooth 5 համակցված մոդուլ։
Վեբ տեսախցիկ՝ HD տեսախցիկ՝ ներկառուցված թվային խոսափողով։
Մուտքեր և միացումներ՝ 1 հատ HDMI-out, 1 հատ RJ-45, 1 հատ 3.5 մմ Headphone/Microphone Combo Jack, 1 հատ USB Type-C (5Gbps), 2 հատ USB Type-A 5Gbps (USB 3.2 Gen1), 2 հատ USB 2.0 Type-A, 1 հատ արտաքին սնուցման միակցիչ։
Տեղադրված Windows 11 pro
Ներառված են հոսանքի ադապտերը և սնուցման լարը։
Ստեղնաշար՝ լարային ստեղնաշար։
Մկնիկ՝ լարային օպտիկական մկնիկ։
Համակարգիչը, ստեղնաշարը և մկնիկը պետք է լինեն նույն արտադրողի արտադրանք  և ներառված  գործարանային լրակազմում։
Կոմպլեկտավորումը և փաթեթավորումը պետք է լինի գործարանային։
Առաջարկվող մոդելն պետք է ունենա արտադրողի գրանցված ապրանքային նշան (Trademark)։
Ապրանքը պետք է լինի նոր, չօգտագործված։
Պաշտոնական երաշխիքային ժամկետը՝ ոչ պակաս 12 ամիս (365 օր)։
MAF/DAF առկայություն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քաղաք Արթիկ Բաղրամյան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ապրանքը կմատակարարվի   պայմանագիրը կնքելու օրվանից հաշված 20 օրացուցային օր հետո՝1-ին փուլի համար  /եթե մատակարարը չի համաձայնվում մատակարարել ավելի շուտ/,  մյուս փուլերի դեպքում՝ յուրաքանչյուր անգամ Պատվիրատուից պատվերը ստանալուց հետո 3 աշխատանքային օրվա ընթացում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