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ԱՐԲԿ-ԷԱՃԱՊՁԲ-26/9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«АРТИКСКИЙ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Ширакская область г. Артик, ул. Баграмяна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Сатеник Шахпазян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saten.shahbazyan85@mail.ru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+37477053954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«АРТИКСКИЙ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ԱՐԲԿ-ԷԱՃԱՊՁԲ-26/9</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«АРТИКСКИЙ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«АРТИКСКИЙ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ЗАО  «АРТИКСКИЙ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ԱՐԲԿ-ԷԱՃԱՊՁԲ-26/9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saten.shahbazyan85@mail.ru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«АРТИКСКИЙ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"ԱՐԲԿ-ԷԱՃԱՊՁԲ-26/9"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«АРТИКСКИЙ  МЕДИЦИНСКИЙ  ЦЕНТР»,*(далее — Заказчик) процедуре закупок под кодом ԱՐԲԿ-ԷԱՃԱՊՁԲ-26/9*.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"ԱՐԲԿ-ԷԱՃԱՊՁԲ-26/9"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«АРТИКСКИЙ  МЕДИЦИНСКИЙ  ЦЕНТР»,*(далее — Заказчик) процедуре закупок под кодом ԱՐԲԿ-ԷԱՃԱՊՁԲ-26/9*.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ԱՐԲԿ-ԷԱՃԱՊՁԲ-26/9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Технические характеристики:
Дисплей: 23,8-дюймовый FHD (1920×1080) IPS-дисплей с антибликовым покрытием.
Питание: Внешний блок питания: максимум 90 Вт.
Процессор: i3 (13-го поколения или лучше), 6 ядер (2P + 4E), 8 потоков, до 4,5 ГГц, 10 МБ Intel Smart Cache.
Графика: Интегрированная графика Intel® UHD Graphics.
Оперативная память: 8 ГБ DDR4-3200 SO-DIMM (1×8 ГБ).
Хранилище: 512 ГБ M.2 PCIe NVMe SSD.
Встроенные динамики.
Сетевое подключение: 10/100/1000 RJ-45 Ethernet.
Аудиоподключение: комбинированный разъем 3,5 мм (разъем для наушников/микрофона).
Связь: Wi-Fi 5 (IEEE) 802.11ac), модуль Bluetooth 5.
Веб-камера: HD-камера со встроенным цифровым микрофоном.
Входы и разъемы: 1 HDMI-выход, 1 RJ-45, 1 комбинированный разъем для наушников/микрофона 3,5 мм, 1 USB Type-C (5 Гбит/с), 2 USB Type-A 5 Гбит/с (USB 3.2 Gen1), 2 USB 2.0 Type-A, 1 разъем для внешнего питания.
Установлена ​​Windows 11 Pro.
В комплект входят адаптер питания и сетевой шнур.
Клавиатура: проводная клавиатура.
Мышь: проводная оптическая мышь.
Компьютер, клавиатура и мышь должны быть продуктами одного производителя и входить в заводскую комплектацию.
Сборка и упаковка должны быть заводскими.
Предлагаемая модель должна иметь зарегистрированный товарный знак производителя.
Изделие должно быть новым, неиспользованным.
Официальный гарантийный срок: не менее 12 месяцев (365 дней).
Наличие MAF/DAF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