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ՏԿԵՆ-ԷԱՃԱՊՁԲ-26/29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территориального управления и инфраструктур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Ереван 0010, Площадь Республики, Правительственный дом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Бензин, регурляр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Աբովյան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l.abovyan@mta.gov.am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010 511-340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территориального управления и инфраструктур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ՏԿԵՆ-ԷԱՃԱՊՁԲ-26/29</w:t>
      </w:r>
      <w:r w:rsidRPr="00E4651F">
        <w:rPr>
          <w:rFonts w:asciiTheme="minorHAnsi" w:hAnsiTheme="minorHAnsi" w:cstheme="minorHAnsi"/>
          <w:i/>
        </w:rPr>
        <w:br/>
      </w:r>
      <w:r w:rsidR="00A419E4" w:rsidRPr="00E4651F">
        <w:rPr>
          <w:rFonts w:asciiTheme="minorHAnsi" w:hAnsiTheme="minorHAnsi" w:cstheme="minorHAnsi"/>
          <w:szCs w:val="20"/>
          <w:lang w:val="af-ZA"/>
        </w:rPr>
        <w:t>2026.08.07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территориального управления и инфраструктур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территориального управления и инфраструктур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Бензин, регурляр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Бензин, регурляр</w:t>
      </w:r>
      <w:r w:rsidR="00812F10" w:rsidRPr="00E4651F">
        <w:rPr>
          <w:rFonts w:cstheme="minorHAnsi"/>
          <w:b/>
          <w:lang w:val="ru-RU"/>
        </w:rPr>
        <w:t xml:space="preserve">ДЛЯ НУЖД </w:t>
      </w:r>
      <w:r w:rsidR="0039665E" w:rsidRPr="0039665E">
        <w:rPr>
          <w:rFonts w:cstheme="minorHAnsi"/>
          <w:b/>
          <w:u w:val="single"/>
          <w:lang w:val="af-ZA"/>
        </w:rPr>
        <w:t>Министерство территориального управления и инфраструктур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ՏԿԵՆ-ԷԱՃԱՊՁԲ-26/29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l.abovyan@mta.gov.am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Бензин, регурляр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регурляр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ՏԿԵՆ-ԷԱՃԱՊՁԲ-26/29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территориального управления и инфраструктур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ՏԿԵՆ-ԷԱՃԱՊՁԲ-26/29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ՏԿԵՆ-ԷԱՃԱՊՁԲ-26/29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"ՏԿԵՆ-ԷԱՃԱՊՁԲ-26/29"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территориального управления и инфраструктур РА*(далее — Заказчик) процедуре закупок под кодом ՏԿԵՆ-ԷԱՃԱՊՁԲ-26/29*.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территориального управления и инфраструктур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- 02815457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"ՏԿԵՆ-ԷԱՃԱՊՁԲ-26/29"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территориального управления и инфраструктур РА*(далее — Заказчик) процедуре закупок под кодом ՏԿԵՆ-ԷԱՃԱՊՁԲ-26/29*.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территориального управления и инфраструктур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- 02815457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ՏԿԵՆ-ԷԱՃԱՊՁԲ-26/29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регурляр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исследовательским методом, не менее 91, двигательным методом не менее 81, давление насыщенных паров бензина от 45 до 100 кПа, содержание свинца не более 5 мг/дм3, объемная часть бензола не более 1%, плотность при 15°С от 720 до 775 кг/м3, содержание серы не более 10 мг/кг, массовая доля кислорода не более 2,7процент объемная доля окислителей не более: метанол-3процент, этанол-5процент, изопропиловый спирт-10процент, изобутиловый спирт-10процент, тербутиловый спирт-7процент, эфиры (С5 и выше)-15процент, другие окислители-10процент. Безопасность, маркировка и упаковка согласно постановлению правительства РА 2004г. Утверждено решением № 1592 от 11 ноября, поставка осуществляется по талонам.
Купоны должны быть действительны в течение не менее 12 месяцев с даты поставки и должны быть погашены c. в Ереване (не менее 10 АЗС) и во всех регионах РА (не менее 2 АЗС в каждом)․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Правительский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финансовые средства предусмотрены после заключения договора, в течение 30 календарных дней со дня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