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համակարգչային տեխնիկա և տեսահսկման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համակարգչային տեխնիկա և տեսահսկման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համակարգչային տեխնիկա և տեսահսկման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համակարգչային տեխնիկա և տեսահսկման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Էկրան
Առնվազն 27 դյույմ, առնվազն Full HD 1920x1080, IPS տեխնոլոգիա, հակափայլ ծածկույթ, պայծառությունը՝ ոչ պակաս քան 300 nit, գունային ծածկույթը՝ ոչ պակաս քան 99% sRGB։
Պրոցեսոր
Առաջարկվող համակարգչի պրոցեսորը պետք է լինի x86-64 ճարտարապետությամբ և ունենա՝
առնվազն 10 ֆիզիկական միջուկ կամ առնվազն 6 ֆիզիկական միջուկ և 12 հոսք ,
L3 կամ Smart Cache քեշ հիշողություն՝ առնվազն 12 ՄԲ,
առավելագույն Turbo/Boost հաճախականություն՝ առնվազն 4.3 ԳՀց,
ներկառուցված գրաֆիկական ենթահամակարգ։
Պրոցեսորի տեխնիկական բնութագրերը պետք է հաստատվեն պրոցեսոր արտադրողի պաշտոնական կայքում կամ պաշտոնական տեխնիկական փաստաթղթում հրապարակված տվյալներով։
Օպերատիվ հիշողություն
Առնվազն 16 ԳԲ DDR5 
Կուտակիչ
Առնվազն 512 ԳԲ PCIe NVMe M.2 SSD
Ներկառուցված տեսախցիկ
Ներկառուցված առնվազն Full HD 1080p տեսախցիկ՝ գաղտնիության պաշտպանության հնարավորությամբ և առնվազն երկու ներկառուցված թվային միկրոֆոնով։
Բարձրախոս
առնվազն երկու ներկառուցված ստերեո բարձրախոս՝ յուրաքանչյուրն առնվազն 2 Վտ հզորությամբ։
Անլար կապի աջակցություն՝ առնվազն՝
ներկառուցված Wi-Fi 6 (IEEE 802.11ax), 2×2 MIMO և Bluetooth 5.2 կամ ավելի նոր տարբերակի աջակցությամբ։
Միացման պորտեր առնվազն
1 հատ HDMI 1.4 կամ ավելի բարձր ստանդարտի տեսաելք,
1 հատ USB Type-C ,
3 հատ USB Type-A պորտ, որոնցից առնվազն 1-ը՝ 5 Գբիթ/վ կամ ավելի բարձր արագությամբ, իսկ մնացածը՝ USB 2.0 կամ ավելի բարձր ստանդարտի,
1 հատ RJ-45՝ 100/1000 Մբիթ/վ կամ ավելի բարձր Ethernet աջակցությամբ,1 հատ համակցված ականջակալի և միկրոֆոնի միակցիչ։
Սնուցում՝
Մուտքային աշխատանքային լարման միջակայքը՝ 100–240V AC, 50/60Hz կամ ավելի լայն միջակայք։
Ստեղնաշար և մկնիկ
Պետք է մատակարարվի ստեղնաշարի և մկնիկի լրակազմով,
ստեղնաշարը և մկնիկը պետք է լինեն համակարգչի նույն ապրանքային նշանի ներքո կամ համակարգչի արտադրողի կողմից պաշտոնապես առաջարկվող լրակազմ և ներառված լինեն տուփում
Գույն
Սարքի կորպուսի հիմնական գույնը պետք է լինի արտադրողի գործարանային չեզոք գունային կատարմամբ՝ սև, սպիտակ, մոխրագույն, արծաթագույն, գրաֆիտային կամ նշված գույների համակցությամբ։
Էներգաարդյունավետության և բնապահպանական պահանջներ
Առաջարկվող մոդելը պետք է՝
համապատասխանի ENERGY STAR Computers Version 8.0 կամ ավելի նոր տարբերակի պահանջներին,
ունենա EPEAT Silver կամ ավելի բարձր մակարդակի գործող գրանցում։
Նշված համապատասխանությունները պետք է վերաբերեն առաջարկվող կոնկրետ մոդելին կամ դրա գործարանային մոդելային ընտանիքին և հաստատվեն համապատասխան կազմակերպությունների պաշտոնական առցանց շտեմարաններում առկա գրանցմամբ կամ պաշտոնական փաստաթղթով։
Փաթեթի պարունակությունը
• Մոնոբլոկ
• Հոսանքի սնուցման ադապտեր կամ սնուցման մալուխ՝ ըստ սարքի կառուցվածքի
• ստեղնաշար 
• մկնիկ 
Երաշխիքային ապահովում և սպասարկում 
Մատակարարը պետք է տրամադրի առնվազն 12 ամիս երաշխիք։ Երաշխիքային սպասարկման բոլոր ծախսերը կրում է մատակարարը, իսկ վերանորոգման անհնարինության դեպքում սարքը պետք է փոխարինվի նոր և սույն բնութագրի պահանջներին համապատասխան սարքով։
Պարտադիր պայման՝ Ապրանքը պետք է լինի նոր, չօգտագործված և արտադրողի բնօրինակ գործարանային փակ փաթեթավորմամբ։
Առաջարկվող մոդելը պետք է ներկայացված լինի արտադրողի պաշտոնական կայքում կամ կատալոգում և ունենա արտադրողի պաշտոնական աջակցման էջ՝ տեխնիկական բնութագրերի և ծրագրային ապահովման հասանելիությամբ։ Սարքը պետք է ունենա արտադրողի կողմից տրված եզակի սերիական համար և մատակարարվի արտադրողի գործարանային ստանդարտ կամ պաշտոնական CTO/BTO կոնֆիգուրացիայով։ Սարքավորումները չպետք է լինեն արտադրողի կողմից հայտարարված (End of Life / End of Support) կարգավիճակում։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Տեսակը՝ Bullet։
Պատկերի լուծաչափը՝ առնվազն 4 ՄՊ՝ 2560×1440, առնվազն 25 կադր/վրկ։
Օպտիկան՝ ֆիքսված կամ վարիֆոկալ՝ առնվազն 2.8–4 մմ միջակայքում։ Ֆիքսված կիզակետային հեռավորությունն ընտրվում է պատվիրատուի կողմից՝ տվյալ մոդելի գործարանային տարբերակներից։
Մարդու և տրանսպորտային միջոցի հայտնաբերում և դասակարգում։
Խելացի երկակի լուսավորում՝ ներկառուցված ինֆրակարմիր և սպիտակ լուսարձակներով, առնվազն երեք ռեժիմով՝ միայն IR, միայն սպիտակ լույս և հայտնաբերման դեպքում IR-ից սպիտակ լույսի ավտոմատ անցում։
IR և սպիտակ լուսավորման հեռավորությունը՝ յուրաքանչյուրն առնվազն 30 մ։
WDR՝ առնվազն 120 ԴԲ։
Ներկառուցված միկրոֆոն։
Smart H.265+ կամ համարժեք բարելավված H.265 կոդավորման աջակցություն։
Սնուցում՝ PoE՝ IEEE 802.3af։
Պաշտպանվածության աստիճանը՝ առնվազն IP67։
•	Մատակարարվող տեսախցիկները պետք է համապատասխանեն սույն տեխնիկական բնութագրի բոլոր պահանջներին և լիարժեք ինտեգրվեն ծառայությունում արդեն գործող Dahua DHI-NVR5432-EI2 և DHI-NVR5464-EI2 տեսագրող սարքերին՝ ապահովելով հիմնական և օժանդակ տեսահոսքերի դիտում , Smart H.265+ կոդավորմամբ տեսահոսքերի ընդունում և պահպանում, իրադարձությունների, ինչպես նաև մարդու և տրանսպորտային միջոցի դասակարգման տվյալների փոխանցում, ցուցադրում և որոնում, ժամի համաժամացում, տեսախցիկների հեռավար կարգաբերում, firmware-ի տարբերակի դիտում և թարմացում NVR-ի միջերեսից։
•	Յուրաքանչյուր տեսախցիկի միացման համար մատակարարը պետք է անվճար տրամադրի 60 մետր արտաքին տեղադրման համար նախատեսված FTP Cat5e մալուխ՝ ընդհանուր ֆոլգայապատ էկրանով, PE կամ HDPE արտաքին պատյանով, ուլտրամանուշակագույն ճառագայթների և խոնավության նկատմամբ դիմացկուն, ամբողջական պղնձե՝ առնվազն 24 AWG կամ ավելի հաստ հաղորդիչներով և PoE IEEE 802.3af/at ստանդարտներին համատեղելի։
Քրեակատարողական հիմնարկներում առկա է գործող տեսահսկման համակարգ և համապատասխան ցանցային ենթակառուցվածք։ Նոր տեսախցիկների տեղադրման աշխատանքները պետք է իրականացվեն գործող համակարգի համապատասխան PoE կոմուտատորից մինչև տեսախցիկի՝ պատվիրատուի կողմից նշված տեղադրման վայրը։
Տեսախցիկների տեղափոխումը ՀՀ ԱՆ «Սևան», «Նուբարաշեն», «Աբովյան», «Արթիկ», «Վանաձոր», «Գորիս» և «Վարդաշեն» քրեակատարողական հիմնարկներ, ինչպես նաև ստորև նշված բոլոր աշխատանքների կատարումը, անհրաժեշտ նյութերի և պարագաների տրամադրումը պետք է իրականացվեն մատակարարի կողմից՝ անվճար ։
1.	Մատակարարը պետք է իրականացնի տեսախցիկների տեղադրումը, համապատասխան PoE կոմուտատորից մինչև պատվիրատուի կողմից նշված տեսախցիկի տեղադրման վայր մալուխի անցկացումը, մալուխի պատշաճ ամրացումը, տեսախցիկի մոնտաժումը, միացումը և տեսադաշտի կարգաբերումը ։
2.	Տեղադրման համար անհրաժեշտ բոլոր միակցիչները, ամրակները, կցորդիչները, մոնտաժային տուփերը և այլ օժանդակ ու ծախսվող նյութերը պետք է տրամադրվեն մատակարարի կողմից։
3.	Յուրաքանչյուր տեսախցիկի մոտ պետք է տեղադրվի պտուտակներով փակվող՝ առնվազն IP65 պաշտպանվածության աստիճան ունեցող հերմետիկ մոնտաժային տուփ։
Մալուխների փաստացի երկարությունը կարող է անհավասարաչափ բաշխվել տեսախցիկների միջև՝ ելնելով տեղադրման վայրերի պայմաններից, սակայն տրամադրվող մալուխի ընդհանուր երկարությունը պետք է հավասար լինի մատակարարվող տեսախցիկների քանակի և 60 մետրի արտադրյալին, իսկ տեղադրման աշխատանքներից հետո չօգտագործված մալուխի մնացորդը պետք է հանձնվի պատվիրատուին։
Տեսախցիկների, մատակարարված նյութերի և մատակարարի կողմից կատարված տեղադրման աշխատանքների երաշխիքային ժամկետը պետք է կազմի առնվազն 12 ամիս՝ ընդունման-հանձնման օրվանից։
Երաշխիքային դեպքի մասին ծանուցումն ստանալուց հետո մատակարարը պարտավոր է առավելագույնը 2 աշխատանքային օրվա ընթացքում արձագանքել, իսկ հայտնաբերված անսարքությունը վերացնել կամ սարքավորումը համարժեք նոր սարքավորմամբ փոխարինել առավելագույնը 7 աշխատանքային օրվա ընթացքում։
Երաշխիքային սպասարկումը, իրականացվում է մատակարարի կողմից ամբողջությամբ անվճար։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 
Անկյունագիծը առնվազն 43”, առնվազն 3840×2160@60Hz լուծաչափով, VA կամ IPS էկրանով, առնվազն դիտանկյուն 178°/178°, առնվազն HDMI/DP/VGA/USB/RS232 միացումներով, ներկառուցված առնվազն 10Վտ բարձրախոսներով, 24/7 աշխատանքային ռեժիմի համար նախատեսված, պատին ամրացնելու հնարավորությամբ
Երաշխիքային ապահովում և սպասարկում 
Մատակարարը պետք է տրամադրի առնվազն 12 ամիս երաշխիք՝ ընդունման-հանձնման օրվանից Երաշխիքային սպասարկման բոլոր ծախսերը կրում է մատակարարը, իսկ վերանորոգման անհնարինության դեպքում սարքը պետք է փոխարինվի նոր և սույն բնութագրի պահանջներին համապատասխան սարքով։
Պարտադիր պայման՝ Ապրանքը պետք է լինի նոր, չօգտագործված և արտադրողի բնօրինակ գործարանային փակ փաթեթավորմամբ։
Առաջարկվող մոդելը պետք է ներկայացված լինի արտադրողի պաշտոնական կայքում կամ կատալոգում և ունենա արտադրողի պաշտոնական աջակցման էջ՝ տեխնիկական բնութագրի հասանելիությամբ։ Սարքը պետք է ունենա արտադրողի կողմից տրված եզակի սերիական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Համակարգային բլոկ (պրոցեսոր)։
Պրոցեսորը պետք է լինի x86-64 ճարտարապետությամբ, սեղանադիր համակարգիչների համար նախատեսված և ունենա առնվազն 6 ֆիզիկական միջուկ, 12 հոսք, առնվազն 18 ՄԲ L3 կամ Smart Cache քեշ հիշողություն և առնվազն 4.4 ԳՀց առավելագույն Turbo/Boost հաճախականություն։
Օպերատիվ հիշողություն՝ առնվազն 16 ԳԲ DDR5։
Կուտակիչ՝ առնվազն 500 ԳԲ ծավալով NVMe M.2 SSD։
Գրաֆիկական քարտ՝ սեղանադիր համակարգչի համար նախատեսված, առնվազն NVIDIA GeForce RTX 3050 կամ համարժեք արտադրողականությամբ, առնվազն 6 ԳԲ GDDR6 սեփական տեսահիշողությամբ և միաժամանակ առնվազն երկու 3840×2160@60Hz էկրան միացնելու հնարավորությամբ։ Պետք է ունենա դրա համար անհրաժեշտ առնվազն երկու ֆիզիկական տեսաելք՝ HDMI 2.0, DisplayPort 1.4 կամ ավելի բարձր ստանդարտի։
 Մայրական սալիկ՝ պրոցեսորի, օպերատիվ հիշողության, SSD-ի և գրաֆիկական քարտի հետ լիարժեք համատեղելի, Gigabit Ethernet ցանցային միացմամբ և առնվազն 4 հատ USB 3.0 կամ ավելի բարձր ստանդարտի։
Սնուցման բլոկ՝ առնվազն 500 Վտ անվանական հզորությամբ, առնվազն 80 PLUS Bronze հավաստագրմամբ, Active PFC տեխնոլոգիայով և գերլարումից, գերհոսանքից, կարճ միացումից ու գերբեռնվածությունից պաշտպանություններով։
Համակարգչի իրանը պետք է ապահովի բաղադրիչների պատշաճ օդափոխությունը և հովացումը։
Հավաքածուում պետք է ներառվեն ստեղնաշար և օպտիկական մկնիկ։
Համակարգիչը կարող է հավաքված լինել մատակարարի կողմից։ Բոլոր հիմնական բաղադրիչները՝ պրոցեսորը, մայրական սալիկը, օպերատիվ հիշողությունը, SSD կուտակիչը, գրաֆիկական քարտը և սնուցման բլոկը, պետք է լինեն նոր, չօգտագործված, գործարանային արտադրության, ունենան արտադրողի և մոդելի հստակ նշում ու համապատասխանեն իրենց արտադրողների պաշտոնական տեխնիկական բնութագրերին։
Չի թույլատրվում օգտագործել վերանորոգված, վերականգնված, նախկինում շահագործված, արտադրողի ու մոդելի նույնականացման նշում չունեցող բաղադրիչներ։
Համակարգիչը պետք է մատակարարվի ամբողջությամբ հավաքված, կարգաբերված, փորձարկված և շահագործման պատրաստ վիճակում։ 
Երաշխիքային ապահովում և սպասարկում 
Մատակարարը պետք է տրամադրի առնվազն 12 ամիս երաշխիք` ընդունման-հանձնման օրվանից: Երաշխիքային սպասարկման բոլոր ծախսերը կրում է մատակարարը, իսկ վերանորոգման անհնարինության դեպքում սարքը պետք է փոխարինվի նոր և սույն բնութագրի պահանջներին համապատասխան սարքով։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80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ՀՀ ԱՆ քրեակատարողական ծառայության կենտրոնական մարմնի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80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