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и копировальное оборудование,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ՀՀԱՆ-ԷԱՃԱՊՁԲ-26/31</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и копировальное оборудование,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и копировальное оборудование, электротехника</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и копировальное оборудование,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(Принтер, Копировальный аппарат, Сканер, Факс, Электронная почта)
Технология печати – Лазерная (Монохромная / Черно-белая)
Формат – A4
Основные технические параметры
Характеристика – Значение / Описание
Скорость печати – До 47 стр./мин (A4) / 50 стр./мин (Letter)
Время вывода первой страницы – До 5,4 секунды
Разрешение печати (Resolution) – 1200 × 1200 dpi
Месячная нагрузка – До 175 000 страниц (максимальная), до 20 000 страниц (рекомендуемая)
Процессор – не менее 1,2 GHz Quad Core
Оперативная память (RAM) – не менее 2 ГБ (стандартная)
Двусторонняя печать (Duplex) – Автоматическая (стандартная)
Дисплей –цветной сенсорный интерфейс (Touchscreen).
Комплектация и упаковка – заводские.
Гарантийный срок – не менее 365 календарных дней.
Товар должен быть новым, не бывшим в употреблении.
Поставку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лазерное
Тип – Лазерное, черно-белое (монохромное)
Функциональность – 3 в 1 (печать, копирование, сканирование)
Скорость печати – Не менее 18 стр./мин (для формата A4)
Разрешение печати – Не менее 600 × 600 dpi (с программным улучшением до 1200 × 600 dpi)
Время вывода первой страницы – Не более 7,8 секунды
Месячная нагрузка – До 8000 страниц
Память (RAM) – Не менее 64 МБ
Лоток подачи бумаги – Не менее 150 листов
Тип сканирования – Планшетный (Flatbed), с CIS-сенсором
Оптическое разрешение сканирования – Не менее 600 × 1200 dpi
Интерфейс подключения – USB 2.0 Hi-Speed
Ресурс картриджа – Не менее 1600 страниц (при стандартном заполнении 5%)
Совместимость – С операционными системами Windows, Mac OS, Linux
Размеры (Ш × Г × В) – Не более 375 × 280 × 255 мм
В комплект поставки должен входить USB-кабель для подключения к компьютеру.
В комплект поставки должны входить кабель питания и соответствующий картридж.
Комплектация и упаковка – заводские.
Гарантийный срок – не менее 365 календарных дней.
Товар должен быть новым, не бывшим в употреблении.
Поставку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лазерное
Функции – Печать
Скорость печати (черно-белая, normal) – До 40 стр./мин (по умолчанию), до 42 стр./мин (High Speed)
Время вывода первой страницы – От 6,1 секунды
Качество печати (черно-белая) – Fine Lines (1200 × 1200 dpi)
Технология печати – Лазерная (Laser)
Языки печати –  PCL 6,  Postscript Level 3 Emulation, PDF, URF, PWG Raster
Нагрузка и производительность
Месячная нагрузка – До 80 000 страниц
Рекомендуемый месячный объем печати – От 750 до 4 000 страниц
Частота процессора – 1200 МГц
Память (стандартная/максимальная) – 256 МБ
Работа с бумагой
Лотки подачи бумаги – 2 стандартных (максимум – 3)
Емкость подачи – Лоток 1 (многоцелевой) – 100 листов, Лоток 2 – 250 листов
Выходной лоток – 150 листов
Двусторонняя печать (Duplex) – Автоматическая (по умолчанию)
Поддерживаемые форматы бумаги – A4, A5, A6, B5 (JIS), B6 (JIS), 10 × 15 см, Oficio (216 × 340 мм), конверты (DL, C5, B5)
Типы носителей – Бумага (обычная, EcoFFICIENT, легкая, плотная, бондовая, цветная, фирменные бланки, переработанная), конверты, этикетки
Подключение и мобильная печать
Стандартные интерфейсы – 1 Hi-Speed USB 2.0, 1 задний USB Host, Gigabit Ethernet 10/100/1000BASE-T
Мобильная печать – Smart App, Apple AirPrint™, Google Cloud Print™, сертификация Mopria™
Расходные материалы (картриджи)
59A Black (около 3 000 страниц), CF259A
59X Black (около 10 000 страниц), CF259X
Энергопотребление и окружающая среда
Напряжение – 220–240 В (+/- 10%), 50/60 Гц
Энергопотребление – 495 Вт (активная печать), 5,5 Вт (режим готовности), 0,5 Вт (спящий режим)
Энергоэффективность – Сертификация ENERGY STAR®, EPEAT® Silver
Гарантия и обслуживание
Гарантия – Гарантийный срок – не менее 365 календарных дней (Bench/Depot Repair). Гарантийное обслуживание осуществляется в соответствии с законодательством Республики Армения и требованиями производителя в авторизованных сервисных центрах.
Комплектация:
•	Предустановленный черный тонер-картридж LaserJet (около 3 000 страниц)
•	Руководство по установке и гарантийные документы
•	Кабель питания
Комплектация и упаковка – заводские.
Гарантийный срок – не менее 365 календарных дней.
Товар должен быть новым, не бывшим в употреблении.
Поставку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 искусственного интеллекта (ИИ/AI)
ИИ, реализуемый устройством – распознавание лиц, охрана периметра, обнаружение движения 2.0 (Motion Detection 2.0).
ИИ, реализуемый камерой – распознавание лиц, охрана периметра, обнаружение выбрасываемых из здания предметов, обнаружение движения 2.0, распознавание номерных знаков (ANPR), видеоаналитика (VCA).
Охрана периметра
Посредством устройства – анализ видео по 2 каналам с разрешением 4 МП (сетевые HD-камеры, H.264/H.265) для распознавания людей и транспортных средств и снижения количества ложных тревог.
Посредством камеры – по всем каналам.
Распознавание лиц
Обнаружение и анализ лиц – сравнение фотографий лиц, фиксация лица человека, поиск по фотографии лица.
Библиотека фотографий лиц – до 16 библиотек, всего до 20 000 фотографий лиц (каждая ≤ 4 МБ, общий объем ≤ 1 ГБ).
Производительность – обнаружение и анализ лиц: 1 канал (8 МП), сравнение фотографий лиц: 4 канала.
Обнаружение движения 2.0 (Motion Detection 2.0)
Посредством устройства – все каналы до 4 МП (в расширенном режиме SVC – до 8 МП), анализ видео для распознавания людей и транспортных средств (со снижением количества ложных тревог).
Посредством камеры – по всем каналам.
Видео и аудио (Video and Audio)
IP-видеовход (IP Video Input) – 32 канала.
Пропускная способность (Bandwidth) – входящая: 256 Мбит/с, исходящая: 160 Мбит/с.
Комплектация и упаковка – заводские.
Гарантийный срок – не менее 365 календарных дней.
Товар должен быть новым, не бывшим в употреблении.
Поставку товара и его разгрузку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 телефона
4 SIP-аккаунта
Удержание, отключение микрофона, DND ("Не беспокоить")
Быстрый набор, горячая линия
Переадресация, режим ожидания, трансфер
Групповое прослушивание, SIP SMS, экстренные вызовы
5-сторонняя конференция
Выбор мелодии/загрузка/удаление
Вызов по IP-адресу
Настройка времени: автоматически или вручную
Правила набора, поддержка BLF
XML-браузер, Action URL/URI
Встроенные скриншоты
RTCP-XR, VQ-RTCPXR
Экран и индикаторы
Графический 2.4" цветной LCD-экран с разрешением 320 х 240
LED-индикатор питания и MWI
Индикаторы состояния линий с красно-зеленой подсветкой
Поддержка нескольких языков
Caller ID с именем и номером
Энергосбережение
Функциональные кнопки
Клавиатура с русскими и английскими буквами
6 навигационных клавиш
До 12 программируемых кнопок на 4 страницах
Клавиши регулировки громкости
5 функциональных клавиш: откл/вкл. микрофона, гарнитура, повторный набор номера, громкая связь, голосовая почта
Кодеки и настройки голоса
Широкополосные кодеки: G.722
Кодеки: G.711 (A/u), G.729AB, G.726, iLBC, G.723.1
DTMF: In-band, Out-of-band (RFC2833), SIP INFO
Full-duplex (полнодуплексный) спикерфон громкой связи с AEC (подавление эха)
VAD (обнаружение активности голоса), CNG (генератор комфортного шума), AEC (подавление эха), PLC (маркирование потери пакета с медиа-данными), AJB (адаптивный буфер для голосовых пакетов), AGC (автоматическая регулировка чувствительности микрофона)
Записные книги
Локальная записная книга до 1000 контактов
Черный список
Удаленная записная книга XML, LDAP
Интеллектуальный поиск
Поиск по записным книгам, импорт/экспорт локальной записной книги
История вызовов: набранные/принятые/пропущенные/переадресованные
Интеграция с IP-АТС
Анонимный вызов, отклонение анонимных вызовов
BLF BLA
Hot-desking, экстренный вызов, интерком, paging, music on hold, напоминание
MWI, напоминание, запись разговора
Голосовая почта, парковка вызова, захват вызова
Управление
Настройка телефона: веб-интерфейс/экран телефона/Autoprovision
FTP/TFTP/HTTP/HTTPS/PnP Autoprovision
Zero-sp-touch, TR069
Блокировка клавиатуры
Сброс к настройкам по умолчанию, перезагрузка
Логи: PCAP Trace, system log
Сетевые характеристики и безопасность
SIPv1 (RFC2543), SIPv2 (RFC3261)
NAT, STUN
Способы вызова: Proxy и peer-to-peer (по IP-адресу)
Получение IP: Статический/DHCP
HTTP/HTTPS-сервер
Синхронизация времени и даты через SNTP
UDP/TCP/DNS-SRV (RFC3263)
QoS: 802.1p/Q tagging (VLAN), Layer 3 ToS DSCP
Поддержка TLS 1.3
Управление HTTPS-сертификатами
AES-шифрование конфигурационных файлов
Поддержка стандартов шифрования и идентификации (MD5 и MD5-sess)
SRTP (Внимание! В продуктах, предназначенных для стран-участников Таможенного союза, данный функционал отсутствует.)
Поддержка IEEE802.1X
Поддержка IPv6
LLDP/CDP/DHCP VLAN
Физические характеристики
Датчик Холла
Крепление к стене (для крепления используется комплектная подставка телефона)
Поддержка PoE 802.3af, class 1
2хRJ45 Ethernet-порта 10/100/1000 Мбит/с
1хRJ9 для подключения трубки
1хRJ9 для подключения гарнитуры
Блок питания: Вход 100-240 В AC, Выход 5 В, 0.6 А
Потребление через блок питания: 2 – 3 Вт
Потребление через PoE : 3.5 - 5 Вт
Размеры (Ш*Г*В*Т): 212 х 186 х 146 х 42 мм
Рабочая влажность: 10~95%
Рабочая температура: -10~45 ˚C
Температура хранения: -30~70 ˚C
Гарантия: не менее 365 календарных дней. Товар должен быть новым, неиспользованным. Доставку и разгрузку товара на склад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устанавливается с даты вступления договора в силу до 15 ноября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 лазерный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