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Секционные ворота и секционная дверь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ՀԱԷԿ-ԷԱՃԱՊՁԲ-102/26</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Секционные ворота и секционная дверь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Секционные ворота и секционная дверь</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Секционные ворота и секционная дверь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Секционные ворота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Секционная дверь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Секционные ворота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Секционные ворота, с алюминиевой рамой, теплоизолированные, с порошковым покрытием серого цвета (RALL 9006), с сэндвич-панелью (утеплитель пенополиуретан), толщина панели 45мм, автоматическое открывание вверх, скорость 0,4-0,6 м/сек., с резиновым уплотнителем, с возможностью открывания в случае отключения электроэнергии, автоматическая остановка ворот при обнаружении препятствия, 
размеры ворот: (6000 ш. x 5600 в․) мм =33,6 м2
По завершении выполнения работ предоставить гарантию на выполненные работы сроком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Секционная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Секционный дверь, с алюминиевой рамой, теплоизолированный, с порошковым покрытием серого цвета (RALL 9006), с сэндвич-панелью (утеплитель пенополиуретан), толщина панели 45мм, с высококачественным замком с ключами, с ручками на 4-х петлях, открывающаяся наружу, размеры двери: (1000 ш. x 2100 в.) мм=2,1 м2
По завершении выполнения работ предоставить гарантию на выполненные работы сроком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Секционные ворота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Секционная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