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закупки масел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ԵՋԷԿ-ԷԱՃԱՊՁԲ-26/53</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закупки масел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закупки масел</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закупки масел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Shell Omala S2 G320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для доливки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Shell Omala S2 G320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Shell Omala S2 G320 для доливки системы охлождения (решение пр. 568 Н 2023г.)
Класс вязкости, ISO 3448–320.
Кинематическая вязкость при 40°C, ISO 3104 – 320 мм2/с.
Кинематическая вязкость при 100°C ISO 3104 — 25 мм2/с.
Индекс вязкости ISO 2909-100
Плотность при 15°C, ISO 12185 903 кг/м3.
Температура вспышки °C ISO2592 - 250°C
Температура замерзания °C, ISO 3016 -15 °C
 Бочка с маслом должна быть опломбирована, должен быть представлен документ о соответствии качества.Вместе с товаром необходимо предоставить сертификат соответствия качества, информация о производителе, страны производства и сроке изготовления. Транспортировка и разгрузка товара выполняется Поставщиком. При согласии сторон товар может быть поставлен раньше установленного срока.   Бочка масла должна быть опломбирована, необходимо представить документ соответствия качества масла от завода производителя . За день до поставки об этом уведомить Заказчика. Транспортировка и разгрузка товара выполняется Поставщиком.
Масло должно быть произведено не менее чем в 2025 году, срок изготовления указан на нем.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для доливки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для доливки  в работающее оборудование
Класс вязкости ISO - 46
Вязкость при температуре 20°C по Брукфилду, ASTM D2983 - 1900
Вязкость при температуре 30°C по Брукфилду, ASTM D2983 - 6790
Вязкость при температуре 40°C по Брукфилду, ASTM D2983 - 125000
Коррозия медь-олово в течение 3 часов при 10°C, ASTM D130-1B
Плотность при 15°C, кг/л, ASTM D4052-0,851
Диэлектрическая прочность, кВ, ASTM D877-41
Температура воспламенения, °C, ASTM D92-232
Испытания на пенообразование, последовательность I: тенденция/стабильность, мл, ASTM D892-20/0
Испытания на пенообразование, последовательность II: тенденция/стабильность, мл, ASTM D892- 20/0
Испытания на пенообразование, Последовательность III. Тенденция/стабильность, мл, ASTM D892-20/0
Кинематическая вязкость при 100°C, мм²/с, ASTM D445-8,4
Кинематическая вязкость при 40°C, мм²/с, ASTM D445-45,7
Температура замерзания при 0°C, ASTM D97-45
Стабильность при вытеснении, потеря вязкости /1000°C/, %, CEC L-45-A-99-8
Индекс вязкости, ASTM D2270-163
Бочка с маслом должна быть опломбирована, должен быть представлен документ о соответствии качества. Вместе с товаром необходимо предоставить сертификат соответствия качества, информация о производителе, страны производства и сроке изготовления. При согласии сторон товар может быть поставлен раньше установленного срока. Транспортировка и разгрузка товара выполняется Поставщиком. Бочка масла должна быть опломбирована, необходимо представить документ соответствия качества масла от завода производителя.За день до поставки об этом уведомить Покупателя. 
Масло должно быть произведено не менее чем в 2025 году, срок изготовления указан на нем.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Shell Omala S2 G320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для доливки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