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ԱՐԶՆԻՀ-ԷԱՃ-2026/4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Արզնիի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5-րդ փող.,1-ին նրբ. թիվ6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մարզի Արզնիի համայնքապետարանի կարիքների համար օդորակիչներ՝ ԱՐԶՆԻՀ-ԷԱՃ-2026/4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 Մովսիսյան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(0222)94880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mari.movsisyan@gmail.com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Արզնիի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ԱՐԶՆԻՀ-ԷԱՃ-2026/4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Արզնիի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Արզնիի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մարզի Արզնիի համայնքապետարանի կարիքների համար օդորակիչներ՝ ԱՐԶՆԻՀ-ԷԱՃ-2026/4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Արզնիի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մարզի Արզնիի համայնքապետարանի կարիքների համար օդորակիչներ՝ ԱՐԶՆԻՀ-ԷԱՃ-2026/4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ԱՐԶՆԻՀ-ԷԱՃ-2026/4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mari.movsisyan@gmail.com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մարզի Արզնիի համայնքապետարանի կարիքների համար օդորակիչներ՝ ԱՐԶՆԻՀ-ԷԱՃ-2026/4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2026.08.24.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Արզնիի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ԱՐԶՆԻՀ-ԷԱՃ-2026/4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ԱՐԶՆԻՀ-ԷԱՃ-2026/4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«ԱՐԶՆԻՀ-ԷԱՃ-2026/4»*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Արզնիի համայնքապետարան*  (այսուհետ` Պատվիրատու) կողմից կազմակերպված` ԱՐԶՆԻՀ-ԷԱՃ-2026/4*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Արզնիի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«ԱՐԶՆԻՀ-ԷԱՃ-2026/4»*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Արզնիի համայնքապետարան*  (այսուհետ` Պատվիրատու) կողմից կազմակերպված` ԱՐԶՆԻՀ-ԷԱՃ-2026/4*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Արզնիի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BTU/h հզորության ինվերտորային սպլիտ համակարգի օդորակիչ՝ հովացման և ջեռուցման գործառույթներով:
Սպլիտ համակարգ, ինվերտորային, հովացման և ջեռուցման ռեժիմներով։ Սնուցում՝ 220–240 Վ/50–60 Հց։ Սառեցման հզորություն՝ առնվազն 6.5 կՎտ։ Օդի շրջանառություն՝ առնվազն 1,100 մ³/ժ։ Աշխատանքային ջերմաստիճան՝ հովացման ռեժիմում մինչև առնվազն +43°C, ջեռուցման ռեժիմում մինչև առնվազն -15°C։ Էներգաարդյունավետության դաս՝ հովացում՝ առնվազն A++, ջեռուցում՝ առնվազն A+։ Սառնագենտ՝ R32 կամ համարժեք։ Ներքին բլոկի աղմուկի մակարդակ՝ ոչ ավելի, քան 32 դԲ, արտաքին բլոկինը՝ ոչ ավելի, քան 69 դԲ։ Խողովակաշար՝ տեղադրման դեպքում առնվազն 3 մ՝ առանց լրացուցիչ վճարի։ Նոր, չօգտագործված ապրանք՝ գործարանային փաթեթավորմամբ։ Մատակարարը պատասխանատու է սարքավորման տեղափոխման, բեռնաթափման և տեղադրման համար։
Մատակարարը պետք է ապահովի ներքին և արտաքին բլոկների ճիշտ տեղադրումը, միացումը, համակարգի աշխատանքային ստուգումը և գործարկումը։
Տեղադրման համար նախատեսված 3 մ խողովակաշարը պետք է ներառված լինի մատակարարման/տեղադրման ընդհանուր արժեքում և դրա համար լրացուցիչ վճար չի նախատեսվում։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Արզնի համայնք, մշակույթի 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