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ԱՍՀՆ-ԷԱՃԱՊՁԲ-26/59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труда и социальных вопросов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Площадь Республики Дом Правительства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необходимых бытовых принадлежностей, средств первой помощи, техники, устройств и оборудования, а также средств альтернативной коммуникации для оснащения строящегося Центра независимой жизни в общине Мецамор Армавирской области, находящ</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Մարիամ Գալտագազյան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mariam.galtagazyan@mlsa.am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010300124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труда и социальных вопросов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ԱՍՀՆ-ԷԱՃԱՊՁԲ-26/59</w:t>
      </w:r>
      <w:r w:rsidRPr="00E4651F">
        <w:rPr>
          <w:rFonts w:asciiTheme="minorHAnsi" w:hAnsiTheme="minorHAnsi" w:cstheme="minorHAnsi"/>
          <w:i/>
        </w:rPr>
        <w:br/>
      </w:r>
      <w:r w:rsidR="00A419E4" w:rsidRPr="00E4651F">
        <w:rPr>
          <w:rFonts w:asciiTheme="minorHAnsi" w:hAnsiTheme="minorHAnsi" w:cstheme="minorHAnsi"/>
          <w:szCs w:val="20"/>
          <w:lang w:val="af-ZA"/>
        </w:rPr>
        <w:t>2026.08.12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труда и социальных вопросов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труда и социальных вопросов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необходимых бытовых принадлежностей, средств первой помощи, техники, устройств и оборудования, а также средств альтернативной коммуникации для оснащения строящегося Центра независимой жизни в общине Мецамор Армавирской области, находящ</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необходимых бытовых принадлежностей, средств первой помощи, техники, устройств и оборудования, а также средств альтернативной коммуникации для оснащения строящегося Центра независимой жизни в общине Мецамор Армавирской области, находящ</w:t>
      </w:r>
      <w:r w:rsidR="00812F10" w:rsidRPr="00E4651F">
        <w:rPr>
          <w:rFonts w:cstheme="minorHAnsi"/>
          <w:b/>
          <w:lang w:val="ru-RU"/>
        </w:rPr>
        <w:t xml:space="preserve">ДЛЯ НУЖД </w:t>
      </w:r>
      <w:r w:rsidR="0039665E" w:rsidRPr="0039665E">
        <w:rPr>
          <w:rFonts w:cstheme="minorHAnsi"/>
          <w:b/>
          <w:u w:val="single"/>
          <w:lang w:val="af-ZA"/>
        </w:rPr>
        <w:t>Министерство труда и социальных вопросов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ԱՍՀՆ-ԷԱՃԱՊՁԲ-26/59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mariam.galtagazyan@mlsa.am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необходимых бытовых принадлежностей, средств первой помощи, техники, устройств и оборудования, а также средств альтернативной коммуникации для оснащения строящегося Центра независимой жизни в общине Мецамор Армавирской области, находящ</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Бытовые принадлежности и средства первой помощи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Техника, устройства и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16456398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альтернативной коммуникации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365.91</w:t>
      </w:r>
      <w:r>
        <w:rPr>
          <w:rFonts w:ascii="Calibri" w:hAnsi="Calibri" w:cstheme="minorHAnsi"/>
          <w:szCs w:val="22"/>
        </w:rPr>
        <w:t xml:space="preserve"> драмом, российский рубль </w:t>
      </w:r>
      <w:r>
        <w:rPr>
          <w:rFonts w:ascii="Calibri" w:hAnsi="Calibri" w:cstheme="minorHAnsi"/>
          <w:lang w:val="af-ZA"/>
        </w:rPr>
        <w:t>4.4144</w:t>
      </w:r>
      <w:r>
        <w:rPr>
          <w:rFonts w:ascii="Calibri" w:hAnsi="Calibri" w:cstheme="minorHAnsi"/>
          <w:szCs w:val="22"/>
        </w:rPr>
        <w:t xml:space="preserve"> драмом, евро </w:t>
      </w:r>
      <w:r>
        <w:rPr>
          <w:rFonts w:ascii="Calibri" w:hAnsi="Calibri" w:cstheme="minorHAnsi"/>
          <w:lang w:val="af-ZA"/>
        </w:rPr>
        <w:t>422.04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ԱՍՀՆ-ԷԱՃԱՊՁԲ-26/59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труда и социальных вопросов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ԱՍՀՆ-ԷԱՃԱՊՁԲ-26/59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ԱՍՀՆ-ԷԱՃԱՊՁԲ-26/59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"ԱՍՀՆ-ԷԱՃԱՊՁԲ-26/59"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труда и социальных вопросов РА*(далее — Заказчик) процедуре закупок под кодом ԱՍՀՆ-ԷԱՃԱՊՁԲ-26/59*.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"ԱՍՀՆ-ԷԱՃԱՊՁԲ-26/59"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труда и социальных вопросов РА*(далее — Заказчик) процедуре закупок под кодом ԱՍՀՆ-ԷԱՃԱՊՁԲ-26/59*.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ԱՍՀՆ-ԷԱՃԱՊՁԲ-26/59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Бытовые принадлежности и средства первой помощи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представлена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Техника, устройства и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представлена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альтернативной коммуникации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представлена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населённый пункт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предусмотрения финансовых средств — в течение 60 календарных дней со дня вступления в силу соглашения, заключаемого между сторонами, но не позднее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населённый пункт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предусмотрения финансовых средств — в течение 60 календарных дней со дня вступления в силу соглашения, заключаемого между сторонами, но не позднее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населённый пункт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предусмотрения финансовых средств — в течение 60 календарных дней со дня вступления в силу соглашения, заключаемого между сторонами, но не позднее 25.12.2026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