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ԿԾԿԾԻԳ-ԷԱՃԱՊՁԲ-26/27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БРП ОНКС РА “Центр образовательных программ”</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0070, ул. С. Врацяна 73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БРП ОНКС РА “Центр образовательных программ”</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ԿԾԿԾԻԳ-ԷԱՃԱՊՁԲ-26/27</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БРП ОНКС РА “Центр образовательных программ”</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БРП ОНКС РА “Центр образовательных программ”</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БРП ОНКС РА “Центр образовательных программ”</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ԿԾԿԾԻԳ-ԷԱՃԱՊՁԲ-26/27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Учительский стул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ԿԾԿԾԻԳ-ԷԱՃԱՊՁԲ-26/27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БРП ОНКС РА “Центр образовательных программ”</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ԿԾԿԾԻԳ-ԷԱՃԱՊՁԲ-26/27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ԿԾԿԾԻԳ-ԷԱՃԱՊՁԲ-26/27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ԿԾԿԾԻԳ-ԷԱՃԱՊՁԲ-26/27*</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ԿԾԿԾԻԳ-ԷԱՃԱՊՁԲ-26/27</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ԿԾԿԾԻԳ-ԷԱՃԱՊՁԲ-26/27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Учительский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