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ԲՏՀՁՀ-ԷԱՃԱՊՁԲ-26/36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Բարեկեցության տեղեկատվական համակարգերի ձեռնարկություն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«Բարեկեցության տեղեկատվական համակարգերի ձեռնարկություն» հիմնադրամի կարիքների համար ԲՏՀՁՀ-ԷԱՃԱՊՁԲ-26/36  ծածկագրով համակարգչային պահեստամասերի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armen.martirosyan@wisef.am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Բարեկեցության տեղեկատվական համակարգերի ձեռնարկություն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ԲՏՀՁՀ-ԷԱՃԱՊՁԲ-26/36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Բարեկեցության տեղեկատվական համակարգերի ձեռնարկություն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Բարեկեցության տեղեկատվական համակարգերի ձեռնարկություն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«Բարեկեցության տեղեկատվական համակարգերի ձեռնարկություն» հիմնադրամի կարիքների համար ԲՏՀՁՀ-ԷԱՃԱՊՁԲ-26/36  ծածկագրով համակարգչային պահեստամասերի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Բարեկեցության տեղեկատվական համակարգերի ձեռնարկություն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«Բարեկեցության տեղեկատվական համակարգերի ձեռնարկություն» հիմնադրամի կարիքների համար ԲՏՀՁՀ-ԷԱՃԱՊՁԲ-26/36  ծածկագրով համակարգչային պահեստամասերի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ԲՏՀՁՀ-ԷԱՃԱՊՁԲ-26/36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armen.martirosyan@wisef.am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«Բարեկեցության տեղեկատվական համակարգերի ձեռնարկություն» հիմնադրամի կարիքների համար ԲՏՀՁՀ-ԷԱՃԱՊՁԲ-26/36  ծածկագրով համակարգչային պահեստամասերի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Կառավարվող ցանցային կոմուտատոր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Բարեկեցության տեղեկատվական համակարգերի ձեռնարկություն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ԲՏՀՁՀ-ԷԱՃԱՊՁԲ-26/36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ԲՏՀՁՀ-ԷԱՃԱՊՁԲ-26/36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«ԲՏՀՁՀ-ԷԱՃԱՊՁԲ-26/36»*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Բարեկեցության տեղեկատվական համակարգերի ձեռնարկություն հիմնադրամ*  (այսուհետ` Պատվիրատու) կողմից կազմակերպված` ԲՏՀՁՀ-ԷԱՃԱՊՁԲ-26/36*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Բարեկեցության տեղեկատվական համակարգերի ձեռնարկություն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«ԲՏՀՁՀ-ԷԱՃԱՊՁԲ-26/36»*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Բարեկեցության տեղեկատվական համակարգերի ձեռնարկություն հիմնադրամ*  (այսուհետ` Պատվիրատու) կողմից կազմակերպված` ԲՏՀՁՀ-ԷԱՃԱՊՁԲ-26/36*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Բարեկեցության տեղեկատվական համակարգերի ձեռնարկություն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Կառավարվող ցանցային կոմուտատոր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 Կառավարվող ցանցային կոմուտատոր (Managed Switch)
Պորտեր
48 × Gigabit Ethernet (10/100/1000 Mbps) RJ-45 պորտ
4 × SFP+ պորտ (մինչև 10 Gbps)
2 × QSFP+ պորտ (մինչև 40 Gbps)
Կատարողականություն
Switching capacity՝ առնվազն 300 Gbps
Forwarding rate՝ մինչև 235 Mpps
Փաթեթների մշակման մեթոդ՝ Store-and-forward
Պրոցեսոր և հիշողություն
Պրոցեսոր՝ 1 միջուկ պրոցեսոր
Պրոցեսորի հաճախականություն՝ մոտ 650 MHz
Օպերատիվ հիշողություն առնվազն (RAM)՝ 64 MB
Ֆլեշ հիշողություն՝ առնվազն 16 MB
Օպերացիոն համակարգ
ՕՀ՝ RouterOS / SwitchOS
Լիցենզիա՝ RouterOS Level 5
Սնուցում
Սնուցման մուտք՝ 100–240 V AC
Էներգիայի առավելագույն սպառում՝ մոտ 60 W
Ֆիզիկական բնութագրեր
Տեղադրում՝ Rackmount (19 դյույմ դարակում տեղադրվող)
Չափսեր՝ մոտ 443 × 300 × 44 մմ
Աշխատանքային ջերմաստիճան՝ −20°C – +60°C
Լրացուցիչ հնարավորություններ
VLAN աջակցություն
QoS (Quality of Service)
Link Aggregation (LACP)
Port Mirroring
SNMP կառավարման աջակցություն
IPv4 և IPv6 աջակցություն
     Համալրված` 15 հատ  գիգաբիթ ինտերֆեյսի փոխարկիչ, մանրաթելային միացումների համար, համատեղելի տվյալ սարքի հետ (SFP+ 10Gbit, 300m)
Ապրանքները մատակարարելիս մատակարար ընկերությունը պարտավոր է ներկայացնել արտադրողի MAF (Manufacturer's Authorization Form)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40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Կառավարվող ցանցային կոմուտատոր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