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ԱՐԶՆԻՀ-ԷԱՃ-2026/4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Արզնիի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5-րդ փող.,1-ին նրբ. թիվ6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մարզի Արզնիի համայնքապետարանի կարիքների համար օդորակիչներ՝ ԱՐԶՆԻՀ-ԷԱՃ-2026/4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 Մովսիսյան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(0222)94880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mari.movsisyan@gmail.com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Արզնիի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ԱՐԶՆԻՀ-ԷԱՃ-2026/4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Արզնիի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Արզնիի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մարզի Արզնիի համայնքապետարանի կարիքների համար օդորակիչներ՝ ԱՐԶՆԻՀ-ԷԱՃ-2026/4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Արզնիի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մարզի Արզնիի համայնքապետարանի կարիքների համար օդորակիչներ՝ ԱՐԶՆԻՀ-ԷԱՃ-2026/4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ԱՐԶՆԻՀ-ԷԱՃ-2026/4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mari.movsisyan@gmail.com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մարզի Արզնիի համայնքապետարանի կարիքների համար օդորակիչներ՝ ԱՐԶՆԻՀ-ԷԱՃ-2026/4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Արզնիի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ԱՐԶՆԻՀ-ԷԱՃ-2026/4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ԱՐԶՆԻՀ-ԷԱՃ-2026/4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«ԱՐԶՆԻՀ-ԷԱՃ-2026/4»*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Արզնիի համայնքապետարան*  (այսուհետ` Պատվիրատու) կողմից կազմակերպված` ԱՐԶՆԻՀ-ԷԱՃ-2026/4*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Արզնիի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«ԱՐԶՆԻՀ-ԷԱՃ-2026/4»*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Արզնիի համայնքապետարան*  (այսուհետ` Պատվիրատու) կողմից կազմակերպված` ԱՐԶՆԻՀ-ԷԱՃ-2026/4*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Արզնիի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BTU/h հզորության ինվերտորային սպլիտ համակարգի օդորակիչ՝ հովացման և ջեռուցման գործառույթներով:
Սպլիտ համակարգ, ինվերտորային, հովացման և ջեռուցման ռեժիմներով։ Սնուցում՝ 220–240 Վ/50–60 Հց։ Սառեցման հզորություն՝ առնվազն 6.5 կՎտ։ Օդի շրջանառություն՝ առնվազն 1,100 մ³/ժ։ Աշխատանքային ջերմաստիճան՝ հովացման ռեժիմում մինչև առնվազն +43°C, ջեռուցման ռեժիմում մինչև առնվազն -15°C։ Էներգաարդյունավետության դաս՝ հովացում՝ առնվազն A++, ջեռուցում՝ առնվազն A+։ Սառնագենտ՝ R32 կամ համարժեք։ Ներքին բլոկի աղմուկի մակարդակ՝ ոչ ավելի, քան 32 դԲ, արտաքին բլոկինը՝ ոչ ավելի, քան 69 դԲ։ Խողովակաշար՝ տեղադրման դեպքում առնվազն 3 մ՝ առանց լրացուցիչ վճարի։ Նոր, չօգտագործված ապրանք՝ գործարանային փաթեթավորմամբ։ Մատակարարը պատասխանատու է սարքավորման տեղափոխման, բեռնաթափման և տեղադրման համար։
Մատակարարը պետք է ապահովի ներքին և արտաքին բլոկների ճիշտ տեղադրումը, միացումը, համակարգի աշխատանքային ստուգումը և գործարկումը։
Տեղադրման համար նախատեսված 3 մ խողովակաշարը պետք է ներառված լինի մատակարարման/տեղադրման ընդհանուր արժեքում և դրա համար լրացուցիչ վճար չի նախատեսվում։ Երաշխիքային ժամկետ 24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Արզնի համայնք, մշակույթի 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