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офисное имущество и водопровод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ԵՔ-ԷԱՃԱՊՁԲ-26/324</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офисное имущество и водопровод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офисное имущество и водопровод</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офисное имущество и водопровод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Аван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Цвет обивки — черный.
Материал обивки — кожа.
Максимальная нагрузка — 120 кг.        Материал подлокотников — металл с кожаной обивкой.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хромированный.
Цвет — черный.
Эргономичная конструкция.
Обивка — сетчатая ткань и текстиль.
Регулировка высоты.
Механизм качания с регулировкой жесткости в зависимости от веса пользователя, с возможностью фиксации.
Подлокотники — пластиковые.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хромированный.
Цвет — черный.
Материал обивки — кожа.
Подлокотники — металлические, хромированные.
Длина — 174 см.
Высота — 74 см.
Высота сиденья — 39 см.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Расположение бутыли — верхнее.
Тип охлаждения — компрессорный.  Производительность охлаждения — 2 л/ч (до 10 °C).
Производительность нагрева — 4 л/ч (до 85 °C).
Мощность нагрева — 450 Вт.  Мощность охлаждения — 100 Вт.  Цвет — серебристый.
Габариты (Ш × В × Г) — 31 × 100 × 36 см.
Фото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