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օդորակիչների ձեռքբերման նպատակով ԵՄ-ԷԱՃԱՊՁԲ-26/92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օդորակիչների ձեռքբերման նպատակով ԵՄ-ԷԱՃԱՊՁԲ-26/92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օդորակիչների ձեռքբերման նպատակով ԵՄ-ԷԱՃԱՊՁԲ-26/92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օդորակիչների ձեռքբերման նպատակով ԵՄ-ԷԱՃԱՊՁԲ-26/92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ԵՄ-ԷԱՃԱՊՁԲ-26/92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ԵՄ-ԷԱՃԱՊՁԲ-26/92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12000 BTU, հիմնական ռեժիմները՝ տաքացում և սառեցում, հզորությունը սառեցման ռեժիմում՝ 12000 BTU, ծախսը սառեցման ռեժիմում՝ 1100 Վտ/ժ (թույլատրվող շեղումը +- 10%), ծախսը ջեռուցման ռեժիմում՝ 1000 Վտ/ժ (թույլատրվող շեղումը +- 10%), աշխատանքային մակերեսը՝ 40մ2, աշխատանքային ջերմաստիճանը մինչև (-7 C), ներքին բլոկի չափերը՝ 80x28x20 սմ (թույլատրվող շեղումը +- 10%): Տեղափոխումը և տեղադրումը մատակարարի կողմից (անհրաժեշտության դեպքում ավտոկռունկի օգտագործմամբ)։ Օդորակիչները պետք է լինեն Midea, Hisense կամ Zanussi ֆիրմայի։ 
Երաշխիքային ժամկետը՝ մեկ տարի։ 
Ապրանքը պետք է լինի նոր և չօգտագործված։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Բաղրամյան 78 և/կամ ՀՀ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