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սարք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սարք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սարք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սարք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1</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Ընկերությանը անրաժեշտ է հատակին դրվող անխափան սնուցման սարք ներկառուցված մարտկոցների արկղով: Մանրամասն տեխնիկական բնութագիրը ստորև․ Հզորությունը 6ԿՎա/5.4ԿՎտ / Տեսակը On-Line\ կրկնակի փոխակերպում / ՕԳԳ-ն էներգիայի խնայողության ռեժիմում ԷԿՈ ոչ պակաս 96%-ից / Մուտքային միացումները միաֆազ / Նոմինալ մուտքային լարումը 230Վ, 50/60 Հց / Մուտքային լարման միջակայք՝ 80 ~ 300Վ / Մուտքի հաճախականության տիրույթ 45–66 Հց / Մուտքային հզորության գործակիցը, ոչ պակաս, քան 0,9 / Ելքային միացումները միաֆազ / Նոմինալ ելքային լարումը 208/220/230/240В, 50/60 Հց / Գերծանրաբեռնվածության հզորությունը գծային ռեժիմում 105-110 % Զգուշացում, 10 րոպե անց միանում է շրջանցիկ (Bypass) ռեժիմը ; 1ր– 110-130 %; 3 վ– 130 % ավել / Մոնիտորինգի և էներգիայի կառավարման ծրագրային ապահովման առկայություն / Կապի հաղորդակցության բնիկի աջակցություն / Սարքը պետք է ունենա սառը մեկնարկի հնարավորություն / Լեդ էկրանի վրա պետք է արտացոլվի սարքի տեղեկատվությունը/ Ներկառուցված հոսանքի շրջանցման հնարավորություն / Ավտոմատ ապահովչի առկայություն / UPS-ի չափերը չպետք է գերազանցի 196 x 702 x 412 մմ / Մարտկոցների տուփ․ Նոմինալ լարումը 12Վ / Մարտկոցների մինիմալ քանակը տուփի մեջ պետք է լինի 16 հատ, նաև ԱՍՍ-ն պետք է ունենա լրացուցիչ մարտկոցների տուփի ավելացման հնարավորություն/ Մարտկոցի հոսանքի ուժը ոչ պակաս 9Աժ-ից/ հոսանքը (1,65Վ/բջիջ@15ր) 34.3 Վտ/բջիջ, մարտկոցի տեսակը՝ High rate discharge (Լիցքաթափման բարձր արագություն), մարտկոցը և ԱՍՍ-ն պետք է լինի նույն արտադրողից։ Անխափան սնուցման սարքի և իր մեջ տեղադրված մարտկոցների համար անրհաժեշտ է տրամադրել արտադրողի կողմից հավաստագիր (MAF)։ Անխափան սնուցման սարքի երաշխիքը անհրաժեշտ է լինի 36 ամսից ոչ պակաս, իսկ մարտկոցներինը՝ առնվազն 24 ամիս։ Անխափան սնուցման սարքի և իր մեջ տեղադրված մարտկոցների սպասարկումը պետք է իրականացնի Հայաստանում պաշտոնական սերվիս կենտրոնը։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