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«Мецамор МС» — закупка медицинского оборудования для нужд MBK-EAJAPDB-26/18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ՄԲԿ-ԷԱՃԱՊՁԲ-26/18</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«Мецамор МС» — закупка медицинского оборудования для нужд MBK-EAJAPDB-26/18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«Мецамор МС» — закупка медицинского оборудования для нужд MBK-EAJAPDB-26/18</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«Мецамор МС» — закупка медицинского оборудования для нужд MBK-EAJAPDB-26/18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внешний дефибриллятор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и электролитный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анализатор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автоматический биохимический анализатор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2</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внешний дефибриллятор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внешний дефибриллятор, объединяющий мониторинг электрической активности сердца, дефибрилляцию и другие биомедицинские измерения в одном портативном устройстве. Он предназначен для оказания неотложной помощи как в стационаре, так и вне его.
???? Цветной TFT LCD-экран диагональю не менее 7 дюймов с одновременным отображением ЭКГ на 3, 6 или 12 каналах
???? Три режима работы: ручной, автоматический (AED) и консультативный
???? Высокоточный анализ ЭКГ в двух режимах: диагностический и мониторинговый
???? Встроенный термопринтер с ручным или автоматическим режимом печати
???? Встроенная система самодиагностики для постоянного контроля работоспособности устройства и состояния батареи
???? Многоязычные голосовые подсказки и визуальные сообщения для поддержки пользователя
???? Дополнительные функции: внешний кардиостимулятор, SpO₂, неинвазивное измерение артериального давления (NIBP), мониторинг EtCO₂
- Экран: цветной TFT LCD-экран диагональю не менее 7 дюймов, 800×480 точек
- ЭКГ-волны: 3, 6 или 12 каналов
- Дефибрилляция: биполярный канал, регулировка энергии: 1–230 Джоулей (с шагом 1 Джоуль)
- Аккумулятор, перезаряжаемый, до 5 часов непрерывной работы
- Память данных: до 300 часов и более данных ЭКГ и событий
- Диапазон рабочих температур: от -6°C до 50°C
Руководство пользователя на армянском, английском или русском языке
Оборудование должно быть новым, неиспользованным
Оборудование должно включать все необходимые дополнительные устройства и принадлежности, необходимые для полноценной работы.
Поставщик должен обеспечить безопасную транспортировку и установку оборудования. Ввод в эксплуатацию и пусконаладочные работы должны проводиться на территории медицинского центра в присутствии представителя заказчика. Установка, обучение и техническое обслуживание в течение гарантийного периода выполняются сертифицированным специалистом. Гарантия не менее 24 месяцев. Послегарантийное обслуживание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Кардиомонитор (монитор пациента). Способен измерять не менее 11 параметров одновременно. С сенсорным экраном и подсвечиваемыми кнопками. Должен быть возможен доступ к внешней мыши и клавиатуре. Расчет дозы лекарственного препарата, расчет вентиляции, расчет оксигенации, отображение таблицы титрования и расчет гемодинамики. Опционально литий-ионный аккумулятор, двойной батарейный отсек, время работы от батареи не менее 8 часов. ЖК-экран, размер экрана не менее 12 дюймов, разрешение не менее 1280×800 пикселей. Количество кривых не менее 9, форма, цвет и положение кривых должны быть регулируемыми. Должен быть оснащен не менее чем 7 форматами отображения, включая стандартный экран, краткий тренд, крупный шрифт, другие режимы отображения, монитор НИАД, 7 ведущих каналов и т. д. Стандартные параметры (не менее): ЭКГ, дыхание, двойной SpO2, CCHD, НИАД, ЧСС, 2-TEMP, индекс комы Глазго. Дополнительно (как минимум): ИБС, CO2 (основной поток, боковой поток, микропоток), АГ (основной поток, боковой поток), ЭЭГ, подключение Masimo Rainbow SpO2. ЭКГ: 3/5/6 отведений, опционально 12 отведений. Режимы мониторинга, диагностики и работы должны быть выбираемыми. Должен выдерживать помехи от электромиографии, дефибрилляции и т. д. Диапазон измерения частоты сердечных сокращений: Взрослые: не менее 10 уд/мин ~ 300 уд/мин; Дети и новорожденные: не менее 10 уд/мин ~ 350 уд/мин. Точность измерения частоты сердечных сокращений: ± 1% или ± 1 уд/мин (в зависимости от того, что больше). Не менее 23 типов анализа ритма. Не менее 7-канальная функция анализа сегмента ST, не менее 12-канальный анализ сегмента ST. Коэффициент подавления синусового ритма (CMRR) не менее 110 дБ. Скорость отображения: не менее 6,25 мм/с, 12,5 мм/с, 25 мм/с, 50 ​​мм/с. Наличие карты ST. Функция анализа QT/QTC. Дыхание: метод торакального импеданса, диапазон мониторинга частоты дыхания: не менее 0 ~ 150 об/мин, точность измерения частоты дыхания: ± 2 об/мин или ± 2% (в зависимости от того, что больше). SPO2: функция пульсового тонуса, диапазон мониторинга SPO2: 0 ~ 100%, точность измерения SPO2: ± 2% (70 ~ 100% SPO2). Наличие двойного режима SPO2, одновременное измерение уровня кислорода в крови руки и ноги, наличие функции CCHD. Частота пульса: диапазон измерения частоты пульса: не менее 20 уд/мин ~ 250 уд/мин, точность: ± 1% или ± 1 уд/мин (в зависимости от того, что больше). Неинвазивное измерение артериального давления (НИАД): диапазон измерения: не менее 10-270 мм рт. ст. для взрослых, не менее 10-235 мм рт. ст. для детей, не менее 10-135 мм рт. ст. для младенцев. Сегментированная защита от давления для взрослых, детей и младенцев. Режим измерения: ручной, периодический, быстрый. Интервалы периодического измерения: не менее 1/2/2,5/3/5/10/15/20/30 минут, 1/1,5/2/3/4/8 часов. Функция экспресс-измерения (STAT), максимальная длительность цикла 5 минут. Мониторинг температуры: двусторонний мониторинг температуры тела с отображением разницы. Диапазон измерения: 0 ~ 50 ℃, точность: ± 0,1 ℃. Сигнализация. Функция звуковой сигнализации на 360 градусов с регулировкой громкости. Независимые физиологические и технические индикаторы тревоги. Возможность вызова медсестры. Память: не менее 168 часов хранения и просмотра трендов, минимум 128 параметров, сохранение результатов измерения НИАД. Сеть и связь: разъемы не менее 2 шт. USB, 1 шт. RJ45, 1 шт. порт для модуля расширения. Должна быть возможность подключения к центральной системе мониторинга проводным, беспроводным и гибридным способами. Должна быть возможность подключения к программному обеспечению для управления данными пациентов и просмотра данных, позволяющему осуществлять поиск, анализ, обработку данных пациентов и печать на бумаге формата А4. Производитель должен иметь сертификаты качества и соответствия, как минимум: 1. ISO13485, 2. EU MDR 2017/745 или CE 93/42/EEC или FDA. Устройство должно быть новым и неиспользованным. Все необходимые аксессуары для полноценной работы должны поставляться вместе с устройством. Установка, ввод в эксплуатацию и обучение работе с устройством должны осуществляться поставщиком. Гарантийный период: не менее 2 лет и послегарантийное обслуживание.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и электролитный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Доступны одноразовые картриджи, контроллер калибратора и электронный симулятор, принтер и сканер штрихкодов, возможность подключения к системе LIS.
Наличие экрана.
Устройство должно быть новым, неиспользованным. Устройство должно поставляться со всеми необходимыми принадлежностями для полноценной работы. Установка, ввод в эксплуатацию и обучение персонала работе с устройством должны осуществляться поставщиком. Гарантийный период: не менее 2 лет, гарантийное и послегарантийное обслуживание.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Полуавтоматический анализатор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холодного света с высокой яркостью и длительным сроком хранения
Светодиодный датчик, высокая чувствительность
Автоматическая калибровка
Индикация аномальных результатов при подключении к внешнему компьютеру
Многоформатные устройства
Встроенный термопринтер
ЖК-дисплей. Наличие сертификата качества. Возможность двустороннего подключения. Устройство должно быть новым, неиспользованным. Все необходимые для полноценной работы принадлежности должны поставляться вместе с устройством. Установка, ввод в эксплуатацию и обучение персонала работе с устройством должны осуществляться поставщиком. Гарантийный период: не менее 2 лет и послегарантийное обслуживание.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автоматический биохимический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Автоматизированный биохимический анализатор
Методология измерения: Не ниже конечной точки, фиксированное время, кинетика.
Проведенные анализы: не менее ASAT, ALAT, глюкозы, креатинина, мочевины, мочевой кислоты, холестерина, триглицеридов, альбумина, общего белка, микроальбумина, билирубина T, билирубина D, HDL, LDL, этанола, лактата, белка мочи, желчных кислот, амилазы, ALP, GGT, LDH, CK, CK-MB, HBDH, липазы, ACP, Ca2+, Mg, Fe, фосфора, IgA, IgM, IgG, IgE, CRP, RF, ASO, C3, C4, аполипопротеина, трансферрина, HbA1C, D-димера, цистатина C, ферритина, миоглобина.
Диапазон измерения: 0-4 Abs или 0-3,5 Abs.
Оптическая система: не менее 8 фильтров.
Диапазон фильтров: 330-350 нм. (400-420 нм, 440-460 нм, 500-520 нм, 540-550 нм, 570-580 нм, 600-610 нм, 660-670 нм)
Производительность: не менее 200 тестов в час.
Количество одновременно помещаемых образцов: не менее 8 позиций
Количество одновременно помещаемых реагентов: не менее 8 позиций
Диапазоны рабочих объемов:
Точность диапазона объема образца
Объем реагента: возможность работы в диапазоне 100-250 мкл с точностью 0,5 мкл
Штатив для реагентов: наличие встроенного штатива (с возможностью работы 24 часа)
Термостат: наличие встроенного термостата 37±0,3°C
Рабочая пробирка: одноразовая или многоразовая
Рабочие системы: определение уровня жидкости, защита от столкновений, определение остаточного количества реагента, автоматическое разбавление образца, внутренняя и внешняя промывка иглы для образца.
Память: не менее 3000 образцов.
Встроенный сканер штрихкодов
Возможность подключения к системе ЛИС
Управление программным обеспечением: через внешний компьютер
Программа: русская или английская
Условия использования:
Наличие сертификата качества
Требования: обучение персонала на месте, 2-летняя гарантия. Послегарантийное обслуживание.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2-й этаж,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до 30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