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15:25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15:25</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116039710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15:25</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2026.09.02. 15:25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ԵՔ-ԷԱՃԱՊՁԲ-26/332</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ԵՔ-ԷԱՃԱՊՁԲ-26/332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ԵՔ-ԷԱՃԱՊՁԲ-26/332</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«ԵՔ-ԷԱՃԱՊՁԲ-26/332»*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ԵՔ-ԷԱՃԱՊՁԲ-26/332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«ԵՔ-ԷԱՃԱՊՁԲ-26/332»*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ԵՔ-ԷԱՃԱՊՁԲ-26/332</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__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20</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Պայմանագրով նախատեսված Գնորդի իրավունքներն ու պարտականությունները ՀՀ օրենսդրությամբ սահմանված կարգով վերապահվում է հետևյալ պատասխանատու ստորաբաժանումներին՝ Երևանի քաղաքապետարանի աշխատակազմի մատակարարման և տեխնիկական սպասարկման վարչություն, Երևան քաղաքի Աջափնյակ վարչական շրջանի ղեկավարի աշխատակազմ, Երևան քաղաքի Ավան վարչական շրջանի ղեկավարի աշխատակազմ, Երևան քաղաքի Արաբկիր վարչական շրջանի ղեկավարի աշխատակազմ, Երևան քաղաքի Դավթաշեն վարչական շրջանի ղեկավարի աշխատակազմ, Երևան քաղաքի Էրեբունի վարչական շրջանի ղեկավարի աշխատակազմ, Երևան քաղաքի Կենտրոն վարչական շրջանի ղեկավարի աշխատակազմ, Երևան քաղաքի Մալաթիա-Սեբաստիա վարչական շրջանի ղեկավարի աշխատակազմ, Երևան քաղաքի Նոր Նորք վարչական շրջանիղեկավարի աշխատակազմ, Երևան քաղաքի Նորք-Մարաշ վարչական շրջանի ղեկավարի աշխատակազմ, Երևան քաղաքի Նուբարաշեն վարչական շրջանի ղեկավարի աշխատակազմ, Երևան քաղաքի Շենգավիթ վարչական շրջանի ղեկավարի աշխատակազմ, Երևան քաղաքի Քանաքեռ-Զեյթուն վարչական շրջանի ղեկավարի աշխատակազմ:</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ըստ ՄՄ ՏԿ 013/2011 Մաքսային միության տեխնիկական կանոնակարգի։ Վառելիքի մատակարարումը կտնոններով: Ապրանքի մատակարարումն իրականացվում է ըստ Գնորդի պահանջի: Մատակարաման կոնկրետ օրը որոշվում է Գնորդի կողմից նախնական (ոչ ուշ քան մատակարարումից 2 աշխատանքային օր առաջ) պատվերի միջոցով՝ Վաճառողի պաշտոնական էլ. փոստին Գնորդի կողմից ներկայացված հաստատված պատվեր-առաջադրանքի հիման վրա: Վաճառողը պետք է առաքի ապրանքը ստացողին։ Մատակարարը Երևան քաղաքի բոլոր վարչական շրջաններում պետք է պատվիրատուի սպասարկումն իրականացնի առնվազն 1 բենզալցակայանի միջոցով: Ընտրված մասնակից ճանաչվելու դեպքում ներկայացվում է բենզալցակայանների ցանկը և հասցեները: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թիվ 1.1 հավելվածում նշված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սկիզբ՝ Պայմանագիրը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