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ԵՋԷԿ-ԷԱՃԱՊՁԲ-26/54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двери, окнa и москитные сетки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Պետրոսյան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purchase@ytpc.am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 26 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ԵՋԷԿ-ԷԱՃԱՊՁԲ-26/54</w:t>
      </w:r>
      <w:r>
        <w:rPr>
          <w:rFonts w:ascii="Calibri" w:hAnsi="Calibri" w:cstheme="minorHAnsi"/>
          <w:i/>
        </w:rPr>
        <w:br/>
      </w:r>
      <w:r>
        <w:rPr>
          <w:rFonts w:ascii="Calibri" w:hAnsi="Calibri" w:cstheme="minorHAnsi"/>
          <w:szCs w:val="20"/>
          <w:lang w:val="af-ZA"/>
        </w:rPr>
        <w:t>2026.08.17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двери, окнa и москитные сетки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двери, окнa и москитные сетки</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ԵՋԷԿ-ԷԱՃԱՊՁԲ-26/54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purchase@ytpc.am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двери, окнa и москитные сетки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Москитная сеткаմոծակապաշտպան ցանց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365.82</w:t>
      </w:r>
      <w:r>
        <w:rPr>
          <w:rFonts w:ascii="Calibri" w:hAnsi="Calibri" w:cstheme="minorHAnsi"/>
          <w:szCs w:val="22"/>
        </w:rPr>
        <w:t xml:space="preserve"> драмом, российский рубль </w:t>
      </w:r>
      <w:r>
        <w:rPr>
          <w:rFonts w:ascii="Calibri" w:hAnsi="Calibri" w:cstheme="minorHAnsi"/>
          <w:lang w:val="af-ZA"/>
        </w:rPr>
        <w:t>4.3644</w:t>
      </w:r>
      <w:r>
        <w:rPr>
          <w:rFonts w:ascii="Calibri" w:hAnsi="Calibri" w:cstheme="minorHAnsi"/>
          <w:szCs w:val="22"/>
        </w:rPr>
        <w:t xml:space="preserve"> драмом, евро </w:t>
      </w:r>
      <w:r>
        <w:rPr>
          <w:rFonts w:ascii="Calibri" w:hAnsi="Calibri" w:cstheme="minorHAnsi"/>
          <w:lang w:val="af-ZA"/>
        </w:rPr>
        <w:t>422.74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2026.08.28.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ԵՋԷԿ-ԷԱՃԱՊՁԲ-26/54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0.13</w:t>
      </w:r>
      <w:r w:rsidR="0017004E" w:rsidRPr="00E4651F">
        <w:rPr>
          <w:rFonts w:cstheme="minorHAnsi"/>
          <w:lang w:val="hy-AM"/>
        </w:rPr>
        <w:t>(</w:t>
      </w:r>
      <w:r w:rsidR="00C94657" w:rsidRPr="00C94657">
        <w:rPr>
          <w:rFonts w:cstheme="minorHAnsi"/>
          <w:lang w:val="hy-AM"/>
        </w:rPr>
        <w:t>ноль целых тринадцать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Двустворчатые евродвери с матовым стеклом, ширина створки 85 см, белого цвета, две секции, висота 2.3 кв.м, ширина 1.2 кв.м,  каждая площадью 2,76 кв. м.
Транспортировка продукции и установка изделия должны быть выполнены компанией-поставщиком.
При поставке изделия Заказчик принимает его в соответствии с требованиями стандартов ISO 9001-2015, ISO 14001-2016 и ISO 37001-2016.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Евроокно, белого цвета, двустворчатое, одна створка со сложным замком и противомоскитной сеткой, подоконник 40 см x 1,2 м. Одна секция, висота 1.6 кв.м, ширина 1.2 кв.м, 1,92 кв. м, с установкой. 
Транспортировка продукции и установка изделия должны быть выполнены компанией-поставщиком.
При поставке изделия Заказчик принимает его в соответствии с требованиями стандартов ISO 9001-2015, ISO 14001-2016 и ISO 37001-2016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Москитная сеткаմոծակապաշտպան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Москитная сетка для окон, 2 штуки, размер 60*155 см.
Транспортировка продукции и установка изделия должны быть выполнены компанией-поставщиком.
При поставке изделия Заказчик принимает его в соответствии с требованиями стандартов ISO 9001-2015, ISO 14001-2016 и ISO 37001-2016.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Арин-Берда 3 переулок,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Арин-Берда 3 переулок,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Арин-Берда 3 переулок,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вступления в силу условия исполнения прав и обязанностей сторон, предусмот 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Москитная сеткаմոծակապաշտպան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