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2026 թվականի կարքիների համար արհեստական շնչառության ապարատի ձեռբերման նպատակով հայտարարված  ՀՀԱՆՇՕԾ-ԷԱՃԱՊՁԲ-2026/58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Զինա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zina.tovmasyan@ambulance.am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2026 թվականի կարքիների համար արհեստական շնչառության ապարատի ձեռբերման նպատակով հայտարարված  ՀՀԱՆՇՕԾ-ԷԱՃԱՊՁԲ-2026/58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2026 թվականի կարքիների համար արհեստական շնչառության ապարատի ձեռբերման նպատակով հայտարարված  ՀՀԱՆՇՕԾ-ԷԱՃԱՊՁԲ-2026/58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zina.tovmasyan@ambulance.am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2026 թվականի կարքիների համար արհեստական շնչառության ապարատի ձեռբերման նպատակով հայտարարված  ՀՀԱՆՇՕԾ-ԷԱՃԱՊՁԲ-2026/58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ապարատ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2026.08.28.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ՀՀԱՆՇՕԾ-ԷԱՃԱՊՁԲ-2026/58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ՀՀԱՆՇՕԾ-ԷԱՃԱՊՁԲ-2026/58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«ՀԱՆՐԱՊԵՏԱԿԱՆ ՇՏԱՊ ՕԳՆՈՒԹՅԱՆ ԾԱՌԱՅՈՒԹՅՈՒՆ»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նվազագույնը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ապարատ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Սարքավորումն պետք է ունենա` առնվազն հետևյալ ֆունկցիաները  
•	Օժանդակ/Կանխարգելիչ ծավալի ռեժիմ (A/C-V), 
•	Օժանդակ/Կանխարգելիչ ճնշման ռեժիմ (A/C-P), 
•	Օժանդակ/Կանխարգելիչ ռեժիմ (A/C+SIGH), 
•	Սինխրոնացված ընդհատվող պարտադիր շնչառության ծավալի ռեժիմ (SIMV-V), 
•	Սինխրոնացված ընդհատվող պարտադիր շնչառության ճնշման ռեժիմ (SIMV-P),
•	Ինքնաբուխ/ճնշման աջակցման ռեժիմ (SPONT/PSV), 
•	Շնչուղիների շարունակական դրական ճնշման ռեժիմ (CPAP),
•	Ձեռքով շնչառության ռեժիմ։
Սարքավորումնն պետք է ունենա հետևյալ ցուցանիշները՝ 
•	Շնչառական ծավալ՝ 0-ից մինչև առնվազն 2000 մլ, 
•	Շնչառության հաճախականություն՝ 1-ից մինչև առնվազն 120 շնչառություն րոպեում A/C ռեժիմում; 
•	1-ից մինչև առնվազն 40 շնչառություն րոպեում SIMV ռեժիմում: 
•	I:E հարաբերակցություն՝ 4:1-ից մինչև 1:10, FiO₂՝ նվազագույնը 40%-ից մինչև 100% անընդհատ կարգավորելի, 
•	Ճնշման ակտիվացուցիչի զգայունություն (Psens)` առավելագույնը  -20 կՊա-ից մինչև 0,
•	Հոսքի ակտիվացման զգայունություն (Vsens)` ոչ ավել 2 լ/րոպեից մինչև ոչ պակաս 30 լ/րոպե,
•	PEEP 0-ից մինչև ոչ պակաս 20 սմ H₂Օ  բայց ոչ ավել 30 սմ H₂Օ), 
•	Ճնշման աջակցություն (Psupp): 0-ից մինչև  ոչ պակաս 50 սմ H₂Օ, 
Սարքավորումնն պետք է առկա լինեն մոնիտորինգի առնվազն հետևյալ ցուցանիշները՝
•	Շնչուղիների առավելագույն ճնշումը (Ppeak), 
•	PEEP. վերահսկվում և ցուցադրվում է, 
•	Շնչառական ծավալ (VT), 
•	Ընդհանուր շնչառական հաճախականությունը (Ftotal)
•	Րոպեական ծավալ (MV). ցուցադրվում է լիտրերով, 
•	FiO₂ (մատակարարված թթվածնի կոնցենտրացիա). վերահսկվում և ցուցադրվում է, 
•	I:E հարաբերակցությունը. վերահսկվում և ցուցադրվում է։ 
Սարքը պետք է ցուցադրի առնվազն` իրական ժամանակի ալիքներ, ներառյալ ճնշում-ժամանակ (Paw-t) և հոսք-ժամանակ (Flow-t) կորերը, որոնք կարող են ընտրվել բլոկային կամ գծային ցուցադրման ոճով։
Սարքումը պետք է առկա լինի ահազանգման ցուցանիշների առնվազն հետևյալ ռեժիմներ՝
•	Շնչուղիների բարձր ճնշում, 
•	Շնչուղիների ցածր ճնշում, 
•	Շարունակական բարձր ճնշում (CP բարձր), 
•	Րոպեական բարձր ծավալ (MV բարձր), 
•	Րոպեական ցածր ծավալ, շնչառական ծավալ չկա (VT չկա), 
•	Ապնոե՝ տագնապը ակտիվանում է` առավելագույնը 12-18 վայրկյանի ընթացքում, 
•	FiO₂ բարձր, FiO₂ ցածր, 
•	Գազի մատակարարման խափանում՝ ակտիվանում է, երբ մատակարարման ճնշումը իջնում է` առավելագույնը 0.25 ՄՊա-ից ցածր, 
•	Թթվածնի անբավարարություն, 
•	Մարտկոցի ցածր լիցքի,
•	 AC/արտաքին հոսանքի անջատում, 
•	O₂ սենսորի անբավարարություն։
Սարքը պետք է ապահովի  թթվածնի հոսք 0.25-0.6MPa: 
Հոսանքի սնուցումը 100 Վ-ից մինչև 240 Վ, 50/60 Հց, ≤65 ՎԱ։ 
Սարքը պետք է Ունենա` առնվազն 5 դյույմանոց LCD գունավոր սենսորային էկրան։ 
Անվտանգության առավելագույն ճնշում՝ 8 կՊա: 
Համակարգի համապատասխանություն՝ առավելագույնը 4 մլ/100 Պա: 
Ներկառուցված մարտկոցը պետք է ապահովի անընդհատ աշխատանք առնվազն 4.5 ժամ:
Սարքը պետք է ունենա ճմշման ու ծավալի կառավարման ռեժիմներ, 
Ինվազիվ և ոչ ինվազիվ շնչառության հնարավորություն, 
SPONT/PSV և CPAP ռեժիմներ։
Պետք է ունենա' առնվազն IPX4 ջրակայունության պաշտպանության մակարդակ: 
Սարքը պետք է լինի կիրառելի  հիվանդներին տեղափոխության ընթացքում, անհետաձգելի բուժօգնության մեքենաներում։
Պետք է ունենա'  առնվազն հոսանքի սնուցման հետևյալ աղբյուրները՝ 
•	ներկառուցված մարտկոց, 
•	A/C power adapter, 
•	Շտապ բուժ օգնության մեքենայի 
•	D/C սնուցում:
Լրակազմի մեջ պետք է առկա լինեն առնվազն` թթվածնային բալոն /իր լրակազմով/, թթվածնի տվիչ, պայուսակ նախատեսված տվյալ սարքը, բալոնը և աքսեսուարները հարմարավետ և անվտանգ տեղափոխման համար: 
Ամբողջական  սարքի և աքսեսուարների ամբողջական քաշը ոչ ավել քան 8,5 կիլոգրամից։
Սարքը պետք է  համապատասխանում է EN1789 ստանդարտի պահանջներին
Համապատասխանում է հետևյալ ստանդարտներին 60601-1:2005 + CORR. 1:2006 + CORR. 2:2007+A1:2012։ 
IEC 60601-1-8: 2006 +Am.1:2012, EN 794-3:1998+A2:2009,IEC 62304:2006+A1:2015,
 IEC 60601-1-2:2014։
Սերտեֆիկատներ` ISO, CE կամ համարժեք:
Ապրանքը պետք է լինի նոր և չօգտագործված` գործարանային փաթեթավորմամբ։ 
Երաշխիքային սպասարկումը` առնվազն 12 ամիս։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Առինջ,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