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ՀԱԷԿ-ԷԱՃԾՁԲ-2/26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Айкакан Атомайин Электракаян</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Армавирский марз, г. Мецамор</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Ежегодный обязательный медосмотр работников ЗАО «ААЭК», работающих особо вредных условиях</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Արփինե Մարտիրոսյան </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arpine.martirosyan@anpp.am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+37410200491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Айкакан Атомайин Электракаян</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ՀԱԷԿ-ԷԱՃԾՁԲ-2/26</w:t>
      </w:r>
      <w:r w:rsidRPr="005704A1">
        <w:rPr>
          <w:rFonts w:ascii="Calibri" w:hAnsi="Calibri" w:cs="Times Armenian"/>
          <w:lang w:val="ru-RU"/>
        </w:rPr>
        <w:br/>
      </w:r>
      <w:r w:rsidRPr="005704A1">
        <w:rPr>
          <w:rFonts w:ascii="Calibri" w:hAnsi="Calibri" w:cstheme="minorHAnsi"/>
          <w:lang w:val="af-ZA"/>
        </w:rPr>
        <w:t>2026.08.18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Айкакан Атомайин Электракаян</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Айкакан Атомайин Электракаян</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Ежегодный обязательный медосмотр работников ЗАО «ААЭК», работающих особо вредных условиях</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Ежегодный обязательный медосмотр работников ЗАО «ААЭК», работающих особо вредных условиях</w:t>
      </w:r>
      <w:r w:rsidR="005704A1" w:rsidRPr="005704A1">
        <w:rPr>
          <w:rFonts w:ascii="Calibri" w:hAnsi="Calibri"/>
          <w:b/>
          <w:lang w:val="ru-RU"/>
        </w:rPr>
        <w:t>ДЛЯНУЖД</w:t>
      </w:r>
      <w:r w:rsidR="00D80C43" w:rsidRPr="00D80C43">
        <w:rPr>
          <w:rFonts w:ascii="Calibri" w:hAnsi="Calibri"/>
          <w:b/>
          <w:lang w:val="hy-AM"/>
        </w:rPr>
        <w:t>ЗАО Айкакан Атомайин Электракаян</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ՀԱԷԿ-ԷԱՃԾՁԲ-2/26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arpine.martirosyan@anpp.am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Ежегодный обязательный медосмотр работников ЗАО «ААЭК», работающих особо вредных условиях</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Ежегодный обязательный медосмотр работников ЗАО «ААЭК», работающих особо вредных условиях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365.5</w:t>
      </w:r>
      <w:r w:rsidRPr="005704A1">
        <w:rPr>
          <w:rFonts w:ascii="Calibri" w:hAnsi="Calibri"/>
          <w:szCs w:val="22"/>
        </w:rPr>
        <w:t xml:space="preserve"> драмом, российский рубль </w:t>
      </w:r>
      <w:r w:rsidRPr="005704A1">
        <w:rPr>
          <w:rFonts w:ascii="Calibri" w:hAnsi="Calibri"/>
          <w:lang w:val="hy-AM"/>
        </w:rPr>
        <w:t>4.3157</w:t>
      </w:r>
      <w:r w:rsidRPr="005704A1">
        <w:rPr>
          <w:rFonts w:ascii="Calibri" w:hAnsi="Calibri"/>
          <w:szCs w:val="22"/>
        </w:rPr>
        <w:t xml:space="preserve">драмом, евро </w:t>
      </w:r>
      <w:r w:rsidRPr="005704A1">
        <w:rPr>
          <w:rFonts w:ascii="Calibri" w:hAnsi="Calibri"/>
          <w:lang w:val="hy-AM"/>
        </w:rPr>
        <w:t>423.61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ՀԱԷԿ-ԷԱՃԾՁԲ-2/26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Айкакан Атомайин Электракаян</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ՀԱԷԿ-ԷԱՃԾՁԲ-2/26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ՀԱԷԿ-ԷԱՃԾՁԲ-2/26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"ՀԱԷԿ-ԷԱՃԾՁԲ-2/26"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Айкакан Атомайин Электракаян*(далее — Заказчик) процедуре закупок под кодом ՀԱԷԿ-ԷԱՃԾՁԲ-2/26*.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"ՀԱԷԿ-ԷԱՃԾՁԲ-2/26"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Айкакан Атомайин Электракаян*(далее — Заказчик) процедуре закупок под кодом ՀԱԷԿ-ԷԱՃԾՁԲ-2/26*.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ՀԱԷԿ-ԷԱՃԾՁԲ-2/26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__</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Ежегодный обязательный медосмотр работников ЗАО «ААЭК», работающих особо вредных условиях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сотрудников ЗАО»ААЭК", работающих в особо вредных условиях, в период с октября по декабрь 2026 года необходимо провести следующие медицинские осмотры՝ 
	Общый анализ крови с лейкоформулой анализатором- 800 человек
	Диагностика глюкозы в крови - 30 человек
	Диагностика холестерина в крови - 30 человек
	Общый анализ мочи - 30 человек
	Сонография органов брюшной полости, малого таза - 20 человек 
	Сонография щитовидной железы - 20 человек
	Сонография молочных желез - 20 человек
Обследование у терапевта - 800 челвек
	Рентген (цифровой) – 800 человек
	Обследование у невропатолога - 800 человек
	Обследование у дерматолога - 800 человек
	Обследование у окулиста - 800 человек
	Обследование у ЛОР врача - 800 человек
	Обследование у гинеколога - 120 человек
	Электрокардиограмма - 800 человек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Услугу оказать после получения разрешения на вход на территорию ЗАЭС (ЗАО «ААЭК»), в течение октября-декабря 2026 года, максимум в течение 60 календарных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Ежегодный обязательный медосмотр работников ЗАО «ААЭК», работающих особо вредных условиях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