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ՀՀԿԳՄՍՆԷԱՃԾՁԲ-26/157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ԿՐԹՈՒԹՅԱՆ ԳԻՏՈՒԹՅԱՆ ՄՇԱԿՈՒՅԹԻ ԵՎ ՍՊՈՐՏԻ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Վ.Սարգսյան 3, Կառավարական տուն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այլ պոլիգրաֆիական արտադրանքի տպագրման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Սողոմոնյան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010-599-699 (ներքին՝ 556)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arsen.soghomonyan@escs.am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ԿՐԹՈՒԹՅԱՆ ԳԻՏՈՒԹՅԱՆ ՄՇԱԿՈՒՅԹԻ ԵՎ ՍՊՈՐՏԻ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ՀՀԿԳՄՍՆԷԱՃԾՁԲ-26/157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ԿՐԹՈՒԹՅԱՆ ԳԻՏՈՒԹՅԱՆ ՄՇԱԿՈՒՅԹԻ ԵՎ ՍՊՈՐՏԻ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ԿՐԹՈՒԹՅԱՆ ԳԻՏՈՒԹՅԱՆ ՄՇԱԿՈՒՅԹԻ ԵՎ ՍՊՈՐՏԻ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այլ պոլիգրաֆիական արտադրանքի տպագրման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ԿՐԹՈՒԹՅԱՆ ԳԻՏՈՒԹՅԱՆ ՄՇԱԿՈՒՅԹԻ ԵՎ ՍՊՈՐՏԻ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այլ պոլիգրաֆիական արտադրանքի տպագրման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ՀՀԿԳՄՍՆԷԱՃԾՁԲ-26/157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arsen.soghomonyan@escs.am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այլ պոլիգրաֆիական արտադրանքի տպագրման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ծառայություն-2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365.25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4.3052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422.81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2026.09.01.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ՀՀԿԳՄՍՆԷԱՃԾՁԲ-26/157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ԿՐԹՈՒԹՅԱՆ ԳԻՏՈՒԹՅԱՆ ՄՇԱԿՈՒՅԹԻ ԵՎ ՍՊՈՐՏԻ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ՀՀԿԳՄՍՆԷԱՃԾՁԲ-26/157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ՀՀԿԳՄՍՆԷԱՃԾՁԲ-26/157</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«ՀՀԿԳՄՍՆԷԱՃԾՁԲ-26/157»*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ՀՀԿԳՄՍՆԷԱՃԾՁԲ-26/157*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«ՀՀԿԳՄՍՆԷԱՃԾՁԲ-26/157»*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ՀՀԿԳՄՍՆԷԱՃԾՁԲ-26/157*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տպագրել ուսուցչի ձեռնարկ.«Անվտանգ կենսագործունեություն» 5-րդ դասարան
Չափսը՝ 20,6 սմ x 26 սմ (84սմ x 108սմ) 1/16
Ծավալը՝ 5 տպագրական մամուլ
Թուղթը՝ 80 գր/մ քառ.,օֆսեթ
Կազմի թուղթը՝ կավճապատ, ստվարաթուղթ 270գ/քմ
Տեքստի գույները՝   4 + 4
Կազմի գույները՝   4+0
Էջերի քանակը՝ 80
Կազմելու ձևը` թելակար, ջերմասոսինձ, լամինացիա
Տպաքանակը՝ 11052 օրինակ
Ձեռնարկի տպագրման նյութը՝ էլեկտրոնային տարբերակով կտրամադրվի համապատասխան ֆինանսական միջոցների առկայության դեպքում կողմերի միջև կնքվող համաձայնագիրն ուժի մեջ մտնելուց հետո՝ 5 աշխատանքային օրվա ընթացքում: Փոխադրումը և բեռնաթափումը՝ Կատարողի կողմից՝ համաձայն բաշխման ցուցակի: Ձեռնարկի տիտղոսաթերթի դարձերեսին պետք է նշված լինի, որ տպագրված է ՀՀ կրթության, գիտության, մշակույթի և սպորտի նախարարության պատվերով:
Ելքային տեղեկություններ` Հայպետստանդարտի կոլեգիայի 1996թ. հոկտեմբերի 25-ի թիվ 8 որոշմամբ հաստատված «Հրատարակություն, ելքային տեղեկություններ» ԳՈՍՏ 7.4-95 միջպետական ստանդարտին համապատասխան:
Հատուկ նշագրում` ձեռնարկի տեսանելի մասում, առանձին գունաբաժանմամբ` «Վաճառքի ենթակա չէ»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տպագրել ուսուցչի ձեռնարկ.«Անվտանգ կենսագործունեություն» 
10-րդ դասարան
Չափսը՝ 20,6 սմ x 26 սմ (84սմ x 108 սմ) 1/16
Ծավալը՝ 7,5 տպագրական մամուլ
Թուղթը՝ 80 գր/մ քառ.,օֆսեթ
Կազմի թուղթը՝ կավճապատ, ստվարաթուղթ 270գ/քմ
Տեքստի գույները՝   4 + 4
Կազմի գույները՝   4+0
Էջերի քանակը՝ 119
Կազմելու ձևը` թելակար, ջերմասոսինձ, լամինացիա
Տպաքանակը՝ 10668 օրինակ
Ձեռնարկի տպագրման նյութը՝ էլեկտրոնային տարբերակով կտրամադրվի համապատասխան ֆինանսական միջոցների առկայության դեպքում կողմերի միջև կնքվող համաձայնագիրն ուժի մեջ մտնելուց հետո՝ 5 աշխատանքային օրվա ընթացքում: Փոխադրումը և բեռնաթափումը՝ Կատարողի կողմից՝ համաձայն բաշխման ցուցակի: Ձեռնարկի տիտղոսաթերթի դարձերեսին պետք է նշված լինի, որ տպագրված է ՀՀ կրթության, գիտության, մշակույթի և սպորտի նախարարության պատվերով:
Ելքային տեղեկություններ` Հայպետստանդարտի կոլեգիայի 1996թ. հոկտեմբերի 25-ի թիվ 8 որոշմամբ հաստատված «Հրատարակություն, ելքային տեղեկություններ» ԳՈՍՏ 7.4-95 միջպետական ստանդարտին համապատասխան:
Հատուկ նշագրում` ձեռնարկի տեսանելի մասում, առանձին գունաբաժանմամբ` «Վաճառքի ենթակա չէ» բառերը: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բաշխման ցուցակի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դեպքում կողմերի միջև կնքվող համաձայնագիրն ուժի մեջ մտնելուց հետո 20-րդ օրացույցային օրը, բացառությամբ այն դեպքի, երբ ընտրված մասնակիցը համաձայնվում է ծառայությունը մատուցել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բաշխման ցուցակի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դեպքում կողմերի միջև կնքվող համաձայնագիրն ուժի մեջ մտնելուց հետո 20-րդ օրացույցային օրը, բացառությամբ այն դեպքի, երբ ընտրված մասնակիցը համաձայնվում է ծառայությունը մատուցել ավելի կարճ ժամկետում: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