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ՇՄՆԷՊԾ-ԷԱՃԱՊՁԲ-26/11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տրանսպորտային նյութերի՝ «Դիզելային վառելիք, ամառային»  ձեռքբերման նպատակով ՇՄՆԷՊԾ-ԷԱՃԱՊՁԲ-26/11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ՇՄՆԷՊԾ-ԷԱՃԱՊՁԲ-26/11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տրանսպորտային նյութերի՝ «Դիզելային վառելիք, ամառային»  ձեռքբերման նպատակով ՇՄՆԷՊԾ-ԷԱՃԱՊՁԲ-26/11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տրանսպորտային նյութերի՝ «Դիզելային վառելիք, ամառային»  ձեռքբերման նպատակով ՇՄՆԷՊԾ-ԷԱՃԱՊՁԲ-26/11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ՇՄՆԷՊԾ-ԷԱՃԱՊՁԲ-26/11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տրանսպորտային նյութերի՝ «Դիզելային վառելիք, ամառային»  ձեռքբերման նպատակով ՇՄՆԷՊԾ-ԷԱՃԱՊՁԲ-26/11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4.3052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422.81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ՇՄՆԷՊԾ-ԷԱՃԱՊՁԲ-26/11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ՇՄՆԷՊԾ-ԷԱՃԱՊՁԲ-26/11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ՇՄՆԷՊԾ-ԷԱՃԱՊՁԲ-26/11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ՇՄՆԷՊԾ-ԷԱՃԱՊՁԲ-26/11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ՇՄՆԷՊԾ-ԷԱՃԱՊՁԲ-26/11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«ՇՄՆԷՊԾ-ԷԱՃԱՊՁԲ-26/11»*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ԷԿՈՊԱՐԵԿԱՅԻՆ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ՇՄՆԷՊԾ-ԷԱՃԱՊՁԲ-26/11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նախարարություն հայտի ապահովում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«ՇՄՆԷՊԾ-ԷԱՃԱՊՁԲ-26/11»*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ՇՄՆԷՊԾ-ԷԱՃԱՊՁԲ-26/11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Դիզելային վառելիք,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550C-ից ոչ ցածր: Ածխածնի մնացորդը /կոքսելիությունը/ 10% նստվածքում 0,3%-ից ոչ ավելի: Մածուցիկությունը 4000C-ում` 2,0-ից մինչև 4,5 մմ2/վ: Պղտորման ջերմաստիճանը` 50C-ից ոչ բարձր: 
Մատակարարումը կտրոնային և պետք է սպասարկվեն Երևան քաղաքում և ՀՀ բոլոր մարզերում: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