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տրանսպորտային նյութերի՝ «Բենզին պրեմիում»  ձեռքբերման նպատակով ՇՄՆԷՊԾ-ԷԱՃԱՊՁԲ-26/12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տրանսպորտային նյութերի՝ «Բենզին պրեմիում»  ձեռքբերման նպատակով ՇՄՆԷՊԾ-ԷԱՃԱՊՁԲ-26/12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տրանսպորտային նյութերի՝ «Բենզին պրեմիում»  ձեռքբերման նպատակով ՇՄՆԷՊԾ-ԷԱՃԱՊՁԲ-26/12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տրանսպորտային նյութերի՝ «Բենզին պրեմիում»  ձեռքբերման նպատակով ՇՄՆԷՊԾ-ԷԱՃԱՊՁԲ-26/12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ՇՄՆԷՊԾ-ԷԱՃԱՊՁԲ-26/12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ՇՄՆԷՊԾ-ԷԱՃԱՊՁԲ-26/12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ցուցանիշները՝      Օկտանային թիվը` 95,ապահովում է շարժիչի կայուն աշխատանք, Խտությունը` 15% C –ում` ոչ ավել 775կգ/մ խոր, Բենզոլի ծավալային մասը` 1,0%, Ստանդարտը` ՀՀ կառ. Որոշում N 16.06.2005թ 894-ն Տեխնիկական կանոնակարգ, Պայմանական նշանները` վախենում է կրակից, Տեղափոխման անվտանգությունը` hրավտանգ,    Անվտանգությունը շրջակա միջավայրի համար` կապարի պարունակությունը`  իսպառ բացակայում է կամ ոչ ավելի 0.005գ/լ,    Տեսքը՝   Մաքուր և պարզ,
 Մատակարարումը՝  Կտրոնային (Ա խումբ),
Տարածքը՝ Երևանում քաղաքում , ՀՀ բոլոր մարզերում և   քաղաքներում: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 Արմենակյան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