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компьютеров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компьютеров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компьютеров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компьютеров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11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i3 10100, базовая частота не менее 3,6 ГГц, память не менее 4 МБ (кэш): ОЗУ не менее 8 ГБ, 2666 МГц DDR4: Внутренний жесткий диск (SSD) не менее 120 ГБ M.2 NVMe PCIe: Видеокарта: интегрированная в материнскую плату, Intel UHD Graphics: Звуковое оборудование: интегрированная звуковая карта. Блок питания (БП): не менее 450 Вт: Экран: диагональ полезной области не менее 19 дюймов, разрешение не менее 1920*1080, яркость не менее 250 нит, все кабели питания должны входить в комплект. Возможности внешнего подключения: как минимум 1*VGA, 1*HDMI видеопорт, 2*USB 3.2 Gen Type-A, 4*USB 2.0 Type-A, 1*универсальный аудиоразъем (на передней панели), порт RJ-45 10/100/1000 Мбит/с. Клавиатура: заводские английские и русские шрифты, совместимая с MS Windows, мышь: компьютерная, блок питания USB.
Все товары должны быть новыми, неиспользованными, заводского изготовления.
Гарантийный срок на компьютер и монитор составляет не менее 1 года. Поставщик должен за свой счет практически доказать покупателю, что все поставленные компоненты находятся в исправном состоянии и работают безупречно. Подъем, доставка, транспортировка и разгрузка осуществляются за счет поставщика (то же самое относится и к случаям гарантийного обслуживания).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