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SM-MH-EAJAPDB-26/04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Мегринского сообщества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 г. Мегри, З. Андраник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Шушан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shushansargsyanh@mail.ru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+374 286-4-35-00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Мегринского сообщества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SM-MH-EAJAPDB-26/04</w:t>
      </w:r>
      <w:r>
        <w:rPr>
          <w:rFonts w:ascii="Calibri" w:hAnsi="Calibri" w:cstheme="minorHAnsi"/>
          <w:i/>
        </w:rPr>
        <w:br/>
      </w:r>
      <w:r>
        <w:rPr>
          <w:rFonts w:ascii="Calibri" w:hAnsi="Calibri" w:cstheme="minorHAnsi"/>
          <w:szCs w:val="20"/>
          <w:lang w:val="af-ZA"/>
        </w:rPr>
        <w:t>2026.08.18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Мегринского сообщества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Мегринского сообщества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w:t>
      </w:r>
      <w:r>
        <w:rPr>
          <w:rFonts w:ascii="Calibri" w:hAnsi="Calibri" w:cstheme="minorHAnsi"/>
          <w:b/>
          <w:lang w:val="ru-RU"/>
        </w:rPr>
        <w:t xml:space="preserve">ДЛЯ НУЖД  </w:t>
      </w:r>
      <w:r>
        <w:rPr>
          <w:rFonts w:ascii="Calibri" w:hAnsi="Calibri" w:cstheme="minorHAnsi"/>
          <w:b/>
          <w:sz w:val="24"/>
          <w:szCs w:val="24"/>
          <w:lang w:val="af-ZA"/>
        </w:rPr>
        <w:t>Муниципалитет Мегринского сообщества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SM-MH-EAJAPDB-26/04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shushansargsyanh@mail.ru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418</w:t>
      </w:r>
      <w:r>
        <w:rPr>
          <w:rFonts w:ascii="Calibri" w:hAnsi="Calibri" w:cstheme="minorHAnsi"/>
          <w:szCs w:val="22"/>
        </w:rPr>
        <w:t xml:space="preserve"> драмом, российский рубль </w:t>
      </w:r>
      <w:r>
        <w:rPr>
          <w:rFonts w:ascii="Calibri" w:hAnsi="Calibri" w:cstheme="minorHAnsi"/>
          <w:lang w:val="af-ZA"/>
        </w:rPr>
        <w:t>4.66</w:t>
      </w:r>
      <w:r>
        <w:rPr>
          <w:rFonts w:ascii="Calibri" w:hAnsi="Calibri" w:cstheme="minorHAnsi"/>
          <w:szCs w:val="22"/>
        </w:rPr>
        <w:t xml:space="preserve"> драмом, евро </w:t>
      </w:r>
      <w:r>
        <w:rPr>
          <w:rFonts w:ascii="Calibri" w:hAnsi="Calibri" w:cstheme="minorHAnsi"/>
          <w:lang w:val="af-ZA"/>
        </w:rPr>
        <w:t>365.93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Мегринского сообщества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"SM-MH-EAJAPDB-26/04"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Мегринского сообщества*(далее — Заказчик) процедуре закупок под кодом SM-MH-EAJAPDB-26/04*.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"SM-MH-EAJAPDB-26/04"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Мегринского сообщества*(далее — Заказчик) процедуре закупок под кодом SM-MH-EAJAPDB-26/04*.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SM-MH-EAJAPDB-26/04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октановое число, определяемое исследовательским методом: не менее 91. Моторным методом: не менее 81. Содержание свинца: не более 5 мг/дм³. Плотность: при 15 °C: 720-775 кг/м³. Содержание серы: не более 10 мг/кг. Объемная доля углеводородов: не более ароматических – 21%, олефинов – 21%, объемная доля бензола: не более 1%. Массовая доля кислорода: не более 2,7%. Объемная доля окислителей: не более: метанол – 3%, этанол – 5%, изопропиловый спирт – 10%, изобутиловый спирт – 10%, трет-бутиловый спирт – 7%, эфиры (C5 и выше) – 15%, другие окислители – 10%. Топливо будет поставляться непосредственно с автозаправочной станции, работающей в районе Мегриского сообщества, в любое время суток, в любом количестве. Оплата производится ежемесячно. Безопасность, маркировка и упаковка соответствуют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года. Участник должен предоставить сертификат качества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Пропан в жидком виде, предназначенный для использования в качестве топлива. Пропан-бутановое альтернативное топливо, предназначенное для автомобильных двигателей внутреннего сгорания; основными компонентами являются пропан, бутан и др., другими компонентами – изобутан, пропилен, этан, этилен и другие углеводороды. Стандарт – ГОСТ 20448-90. Автозаправочные станции должны располагаться в районе Мегриского сообщества. Наличие свободной воды и основания исключается. Плотность запаха – не менее 3 единиц. Участник должен предоставить сертификат качества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150°C 820-845 кг/м³.
Массовая доля полициклических ароматических углеводородов не более 11%. Содержание серы не более 10 мг/кг.
Температура вспышки не ниже 55°C.
Углеродный остаток /коксование/ в 10% осадка не более 0,3%. Вязкость при 400°C от 2,0 до 4,5 мм²/с.
Температура помутнения не выше 5°C.
Топливо будет поставляться непосредственно с автозаправочной станции, работающей в районе Мегри, в любое время суток, в любом количестве.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РА № 1592-Н от 11 ноября 2004 г. Участник должен предоставить сертификат качества продукции.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община Мегри, З. Андранки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община Мегри, З. Андранки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община Мегри, З. Андранки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