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ՀՀ-ՊԵԿ-ԷԱՃԱՊՁԲ-26/55-Ք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печати и штампы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ՀՀ-ՊԵԿ-ԷԱՃԱՊՁԲ-26/55-Ք</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печати и штампы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печати и штампы</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ՀՀ-ՊԵԿ-ԷԱՃԱՊՁԲ-26/55-Ք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печати и штампы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"ՀՀ-ՊԵԿ-ԷԱՃԱՊՁԲ-26/55-Ք"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ՀՀ-ՊԵԿ-ԷԱՃԱՊՁԲ-26/55-Ք*.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"ՀՀ-ՊԵԿ-ԷԱՃԱՊՁԲ-26/55-Ք"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ՀՀ-ՊԵԿ-ԷԱՃԱՊՁԲ-26/55-Ք*.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ՀՀ-ՊԵԿ-ԷԱՃԱՊՁԲ-26/55-Ք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круглые, с пластиковой форме, фотополимерные, водостойкие. Толщина рабочей части штампа не менее 2,84 мм. Глубина букв штампа не менее 1,17 мм. Печать производится методом химической реакции. Должно быть четкое отражение изображений, гербов и других мелких частиц, обеспечивающее читаемость текста. Заказы на изготовление штампов предоставляются Заказчиком Другие условия
* Перевозка и отгрузка, сборка товара осуществляется поставщиком.
** Товар должен быть новым, неиспользованным.
***Срок исполнения устанавливается в течение 5 рабочих дней с даты подачи запроса заказчиком, а первый запрос заказчиком может быть подан не ранее чем через 20 календарных дней после даты вступления в силу договора, за исключением случаев, когда Поставщик соглашается на более короткий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с деревянной ручкой, фотополимерные, водостойкие. Толщина рабочей части штампа не менее 2,84 мм. Глубина букв штампа не менее 1,17 мм. Печать производится методом химической реакции. Должно быть четкое отражение изображений, гербов и других мелких частиц, обеспечивающее читаемость текста. Заказы на изготовление штампов предоставляются Заказчиком.Другие условия
* Перевозка и отгрузка, сборка товара осуществляется поставщиком.
** Товар должен быть новым, неиспользованным.
***Срок исполнения устанавливается в течение 5 рабочих дней с даты подачи запроса заказчиком, а первый запрос заказчиком может быть подан не ранее чем через 20 календарных дней после даты вступления в силу договора, за исключением случаев, когда Поставщик соглашается на более короткий срок.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прав и обязанностей сторон  в течении 180 календарных дней но не позднее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прав и обязанностей сторон  в течении 180 календарных дней но не позднее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