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դիզելային վառելիքի ձեռքբերման նպատակով ՀՀԱՄՄՀ-ԷԱՃԱՊՁԲ-26/144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դիզելային վառելիքի ձեռքբերման նպատակով ՀՀԱՄՄՀ-ԷԱՃԱՊՁԲ-26/144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դիզելային վառելիքի ձեռքբերման նպատակով ՀՀԱՄՄՀ-ԷԱՃԱՊՁԲ-26/144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դիզելային վառելիքի ձեռքբերման նպատակով ՀՀԱՄՄՀ-ԷԱՃԱՊՁԲ-26/144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ՀՀԱՄՄՀ-ԷԱՃԱՊՁԲ-26/144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ՀՀԱՄՄՀ-ԷԱՃԱՊՁԲ-26/144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ՄԵԾԱՄՈՐԻ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Մատակարարումը կտրոնային: Պարտադիր պայման է, որ լիցքավորման կետերը գտնվեն Մեծամորի համայնքապետարանից առավելագույնը 8 կմ հեռավորության վրա։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Մեծամոր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հետո (բացառությամբ այն դեպքի, երբ ընտրված մասնակիցը համաձայնվում է պայմանագիրը կատարել ավելի կարճ ժամկետում), մինչև 30.12.2026 թ. ներառյալ ընկած ժամանակահատվածում: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