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բենզինի ձեռքբերման նպատակով ՀՀԱՄՄՀ-ԷԱՃԱՊՁԲ-26/145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բենզինի ձեռքբերման նպատակով ՀՀԱՄՄՀ-ԷԱՃԱՊՁԲ-26/145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բենզինի ձեռքբերման նպատակով ՀՀԱՄՄՀ-ԷԱՃԱՊՁԲ-26/145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բենզինի ձեռքբերման նպատակով ՀՀԱՄՄՀ-ԷԱՃԱՊՁԲ-26/145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ՀՀԱՄՄՀ-ԷԱՃԱՊՁԲ-26/145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ՀՀԱՄՄՀ-ԷԱՃԱՊՁԲ-26/145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ՄԵԾԱՄՈՐԻ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Կտրոնները ուժի մեջ պետք է լինեն մինչև 31․12․26թ․։ Պարտադիր պայման է, որ լիցքավորման կետերը գտնվեն Մեծամորի համայնքապետարանից առավելագույնը 8 կմ հեռավորության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Մեծամոր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հետո (բացառությամբ այն դեպքի, երբ ընտրված մասնակիցը համաձայնվում է պայմանագիրը կատարել ավելի կարճ ժամկետում), մինչև 30.12.2026 թ. ներառյալ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