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ԿՇՄՊ-ԷԱՃԱՊՁԲ-26/53 ծածկագրով  էլեկտրոնային աճուրդ ընթացակարգով յուղի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ԿՇՄՊ-ԷԱՃԱՊՁԲ-26/53 ծածկագրով  էլեկտրոնային աճուրդ ընթացակարգով յուղի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ԿՇՄՊ-ԷԱՃԱՊՁԲ-26/53 ծածկագրով  էլեկտրոնային աճուրդ ընթացակարգով յուղի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ԿՇՄՊ-ԷԱՃԱՊՁԲ-26/53 ծածկագրով  էլեկտրոնային աճուրդ ընթացակարգով յուղի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երկտակտանի Շտիլ բենզասղոցի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4.3489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երկտակտանի Շտիլ բենզասղոցի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STIHL HP կամ HUSQVARNA HP երկտակտանի շարժիչի յուղ արտադրված բենզինային խառնուրդով աշխատող STIHL կամ HUSQVARNA տեխնիկայի՝ օդային հովացմամբ շարժիչների համար (բենզասղոց, խոտհնձիչ, բարձահատ, սրսկիչ, թուփ ձևավորող սարքավորումներ, օդամղիչ և այլն), որոնք շահագործվում են երկարաժամկետ՝ բարձր ծանրաբեռնվածություններով։
Բաղադրությունը՝ հակամաշվածության հավելումներ, հակաօքսիդանտ բաղադրիչներ, hակակոռոզիոն հավելումներ, դիսպերսանտներ
Բենզինային խառնուդի բաղադրիչների հարաբերակցությունը 1:50 (20մլ յուղը 1 լիտր բենզինի):
Դասակարգում ըստ հավաստագրերի API TC, JASO FB, ISO L EGB:
Բենզինի հետ լիովին խառնելի՝ նստվածք չառաջացնող:
Չպետք է պարունակի ծանր մետաղներ, կապար, քլոր կամ վնասակար խառնուրդներ
Պետք է ապահովի ցածր ծխահարում և նվազագույն նստվածք
Պետք է լինի գործարանային, չվնասված, հերմետիկ փակված
Խտությունը 15-20 C° -ում՝ 0.86 - 0,88 գ/սմ3 սահմաններում:
Ջրի մեջ չի լուծվում: Բաշխումը ըստ Օկտանոլ/ջուր հարաբերակցության  Log Pow = 3:
Բռնկման ջերմաստիճանը՝ »1800С: Բռնկման միջակայքը (ՍԲՍ) - 0.4%, (ՎԲՍ) – 0.6%: 
Սառեցման բյուրեղացման սկիզբը ՝   -24 C°: 
Օրգանիկ լուծիչների հարաբերական տոկոսը՝ 0.00%: 
Կինեմատիկական մածուծիկությունը 100C° –ի դեպքում՝ 7.5 -12.6 մմ2/վրկ: 
Փաթեթավորումը գործարանային, պոլիէթիլենային շշով, տարողությունը՝  1 լիտր, պարտադիր պիտակավորված QR կոդով:
Պետք է պարունակի արտադրողի անվանումը, արտադրության ամսաթիվը: Ներկայացնել համապատասխանության սերտիֆիկատ:
Պահպանման ժամկետը առնվազն 3 տարի: Շշալցման ամսաթիվը՝ 2025թ 1-րդ կիսամյակից ոչ վաղ (պարտադիր մակնշմաբ) մականշմամբ: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երկտակտանի Շտիլ բենզասղոցի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