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ԳԱԿ-ԷԱԱՊՁԲ-26/2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Գեղագիտության ազգային կենտրոն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Աբովյան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Օդորակիչներիի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Վարդան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+37477882243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vard18@mail.ru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Գեղագիտության ազգային կենտրոն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ԳԱԿ-ԷԱԱՊՁԲ-26/2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Գեղագիտության ազգային կենտրոն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Գեղագիտության ազգային կենտրոն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Օդորակիչներիի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Գեղագիտության ազգային կենտրոն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Օդորակիչներիի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ԳԱԿ-ԷԱԱՊՁԲ-26/2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vard18@mail.ru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Օդորակիչներիի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Գեղագիտության ազգային կենտրոն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ԳԱԿ-ԷԱԱՊՁԲ-26/2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ԳԱԿ-ԷԱԱՊՁԲ-26/2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«ԳԱԿ-ԷԱԱՊՁԲ-26/2»*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Գեղագիտության ազգային կենտրոն ՊՓԲԸ*  (այսուհետ` Պատվիրատու) կողմից կազմակերպված` ԳԱԿ-ԷԱԱՊՁԲ-26/2*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Գեղագիտության ազգային կենտրոն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«ԳԱԿ-ԷԱԱՊՁԲ-26/2»*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Գեղագիտության ազգային կենտրոն ՊՓԲԸ*  (այսուհետ` Պատվիրատու) կողմից կազմակերպված` ԳԱԿ-ԷԱԱՊՁԲ-26/2*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Գեղագիտության ազգային կենտրոն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հիմնական ռեժիմները՝ տաքացում և սառեցում, հզորությունը սառեցման ռեժիմում՝ 12000 BTU, հզորությունը ջեռուցման ռեժիմում՝ 12500  ծախսը սառեցման ռեժիմում՝ 1095 Վտ/ժ (թույլատրվող շեղումը +- 10%), ծախսը ջեռուցման ռեժիմում՝ 1015 Վտ/ժ (թույլատրվող շեղումը +- 10%), աշխատանքային մակերեսը՝ առնվազն 40մ2, աշխատանքային ջերմաստիճանը մինչև (-7...+43 C), ներքին բլոկի չափերը՝ 80x28x20 սմ (թույլատրվող շեղումը +- 10%)։ Օդորակիչները պետք է լինեն Midea, Hisense կամ Zanussi ֆիրմայի։ Ապրանքը պետք է լինի նոր և չօգտագործված, իսկ տեղափոխումը և տեղադրումը իրականացնում է մատակարարը (անհրաժեշտության դեպքում ավտոկռունկի օգտագործմամբ):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հիմնական ռեժիմները՝ տաքացում և սառեցում, հզորությունը սառեցման ռեժիմում՝ 24000 BTU, ծախսը սառեցման ռեժիմում՝ 2198 Վտ/ժ (թույլատրվող շեղումը +- 10%), հզորությունը ջեռուցման ռեժիմում՝ 25000 , ծախսը ջեռուցման ռեժիմում՝ 2030 Վտ/ժ (թույլատրվող շեղումը +- 10%), աշխատանքային մակերեսը՝ առնվազն 80մ2, աշխատանքային ջերմաստիճանը մինչև (-7...+43 C), ներքին բլոկի չափերը՝ 104x33x22 սմ (թույլատրվող շեղումը +- 10%)։ Օդորակիչները պետք է լինեն Midea, Hisense կամ Zanussi ֆիրմայի։ Ապրանքը պետք է լինի նոր և չօգտագործված, իսկ տեղափոխումը և տեղադրումը իրականացնում է մատակարարը (անհրաժեշտության դեպքում ավտոկռունկի օգտագործմամբ):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Աբովյան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առնվազն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Աբովյան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առնվազն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