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светодиодные лампы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ABH-EAAPDzB-26/128</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светодиодные лампы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светодиодные лампы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светодиодные лампы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тока /В/ - AC85-265,
Частота сети /Гц/ - 50-60,
Потребляемая мощность /Вт/ - 60 град,
Световой поток /Лм/ - не менее 8400 люмен,
Коэффициент мощности /pf/ »0,98,
Индекс цветопередачи /Ra/ - »80,
Цветовая температура /К/ - 5000,
Количество светодиодов –   минимум 55 шт.
Теплостойкость С - 50_+50,
Угол светового пучка - 120,
Степень защиты от воздействия окружающей среды – не ниже IP 65.
Рабочее время -   не менее 50 000,
Размеры /см/ - 40*12*5 - 48*16*8,
Вес /кг/ -  минимум 1 кг.
Осветитель должен состоять из отдельной матрицы и отдельного драйвера.
Параметры драйвера:
60 плохой, размер не менее - 110/35/25мм,
ВХОД-85-265 вольт.
Та-45 С, Тс-70С, не меньше - IP65.
Драйвер должен иметь специальный защитный изоляционный слой (не пластиковый).
В упаковке, новый, с инструкцией по эксплуатации (паспорт).
Поставщик обязан предоставить запасные части для светильников, обеспечивающие указанный срок службы светильников. 
На светильниках должна быть четко указана информация о модели и ее техническое описание (кроме того, может быть указана информация 
о светодиоде, блоке питания и стране-производителе).
 Должны быть предоставлены схемы подключения и инструкции.
Светильники должны обеспечивать эстетичный внешний вид и иметь современный вид.
Гарантийный срок составляет не менее 3 года.
Послегарантийное обслуживание: 2 года.
Прикрепите паспорт светильников согласно указанной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100 Вт,
Рабочая частота: 50-60 Гц,
Световой поток не менее 14000 Лм,
Рабочая температура: от -50C до +50C TC-80C,
Долговечность: не менее 50 000 часов,
Коэффициент мощности: не менее 0,98,
Защита от пиковых напряжений: не менее 10 кВ,
Защита от внешнего атмосферного воздействия для всего светильника IP67,
Защита оптической части: защитное стекло линзы,
Материал Иран: литой алюминий,
Диаметр крепления: 48-50 мм.
Оптика линзовое стекло
Размер: не менее 470×170×60 мм,
Вес: не менее 1,5 кг,
Количество светодиодов: не менее 100 шт.
Соответствующая цветовая температура: 4000 Кельвинов.
Светильник должен иметь отдельную матрицу и два блока.
Гарантийный срок: 3 года и более.
Послегарантийное обслуживание: 2 года.
Мощность рекомендуемого светильника должна обеспечивать как минимум 100 экономию энергии по сравнению с мощностью натриевой лампы мощностью 250 Вт.
Поставщик обязан предоставить запасные части для светильников, обеспечивающие указанный срок службы светильников.
Другие условия:
1. Оптические части светильников должны 
быть изготовлены из термостойких и ударопрочных материалов, устойчивых к ультрафиолетовому излучению и обеспечивающих долговечность работы.
2. На светильниках должна быть четко указана информация о модели и ее техническое описание (кроме того, может быть указана информация о светодиоде, блоке питания и стране-производителе).
3. Должны быть предоставлены схемы подключения и инструкции.
4. Светильники должны обеспечивать эстетичный внешний вид и иметь современный вид.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по заявке заказчика,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