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սարքերի և լաբորատոր սառնարանի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սարքերի և լաբորատոր սառնարանի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սարքերի և լաբորատոր սառնարանի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սարքերի և լաբորատոր սառնարանի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Միկրոպրոցեսորային կառավարում՝ LCD դիսպլեյով։ Կափարիչի էլեկտրական կողպման համակարգ։ Անհավասարակշռության ավտոմատ հայտնաբերման և անվտանգության անջատման համակարգ։ Աղմուկի մակարդակը՝ առավելագույն արագության դեպքում ≤ 60 dB։ Ռոտորների արագ և հեշտ փոխարինման հնարավորություն։ Հեշտ և հարմար ծրագրավորում։ Նրբաթիթեղ (մեմբրանային) ստեղնաշար։ Ծրագրավորված և ընթացիկ արժեքների շարունակական ցուցադրում։ Արագության ցուցադրում և ընտրություն՝ պտույտ/րոպե (rpm) և հարաբերական կենտրոնախույս ուժ (RCF, g-force) միավորներով։ Առավելագույն արագությունը՝ ոչ պակաս, քան 6000 պտույտ/րոպե (rpm)։ Արագության կարգավորման միջակայքը՝ ոչ պակաս, քան 200–6000 պտույտ/րոպե (rpm)։ Առավելագույն տարողությունը՝ ոչ պակաս, քան 6 × 50 մլ, Falcon փորձանոթների օգտագործման հնարավորությամբ։ Ժամանակաչափ՝ 99 ժամ 59 րոպե, 1 րոպե կարգավորման քայլով։ Օդափոխության համակարգ՝ նմուշների հովացման ապահովմամբ։ Լրակազմը Ցենտրիֆուգ։ 
Անկյունային ռոտոր 12 × 15 մլ 
Ադաբտորներ 6 × 7 մլ և 6 × 5 մլ փորձանոթների համար։ 
Էլեկտրասնուցում՝ 230 V, 50/60 Hz։ CE և IVD համապատասխանության հավաստագրերի առկայություն  
Սարքավորման երաշխիքային ժամկետը պետք է սահմանվի  առնվազն 12 ամիս։
Մատակարարը պարտավոր է սարքավորումը մատակարարել ամբողջական գործարանային համալրմամբ, տրամադրել շահագործման ձեռնարկը, սարքի անձնագիրը, երաշխիքային փաստաթղթերը և բոլոր այն փաստաթղթերը, որոնք հաստատում են սարքավորման համապատասխանությունը հայտարարված տեխնիկական բնութագրերին և անվտանգության պահանջներին։
Մատակարարումն իրականցվում է մատակարարի կողմից` քաղաք Գյումրի Գարեգին Նժդեհի 3/3 հասցեով, յուրաքանչյուր աշխատանքային օր, մինչև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սառնարանը  նախատեսված է պատվաստանյութերի, դեղագործական պատրաստուկների, բակտերիալ կուլտուրաների և լաբորատոր նմուշների պահպանման համար լաբորատորիաներում, բուժհաստատություններում, գիտահետազոտական կենտրոններում և դեղատներում։ Սարքավորումը պետք է լինի նոր, նախկինում չօգտագործված, սերիական արտադրության և ապահովի սահմանված ջերմաստիճանի կայուն պահպանում շահագործման ամբողջ ընթացքում։ Սառնարանի օգտակար ծավալը պետք է կազմի առնվազն 310 լիտր, իսկ ընդհանուր ծավալը՝ առնվազն 380 լիտր։ Աշխատանքային ջերմաստիճանային միջակայքը պետք է լինի 0 °C-ից մինչև +8 °C, իսկ գործարանային սահմանված ջերմաստիճանը՝ +5 °C։ Ջերմաստիճանի հավասարաչափ բաշխումը խցիկի ամբողջ ծավալում պետք է լինի ոչ վատ, քան ±3 °C, իսկ ջերմաստիճանի կայունությունը՝ ոչ վատ, քան ±1 °C։ Սարքավորումը պետք է ապահովի կայուն աշխատանք շրջակա միջավայրի +10 °C-ից մինչև +32 °C ջերմաստիճանի և մինչև 65 % հարաբերական խոնավության պայմաններում։ Աղմուկի մակարդակը պետք է լինի ոչ ավելի, քան 42 դԲ(A)։ Սնուցումը պետք է իրականացվի 230 Վ ±10 %, 50 Հց էլեկտրական ցանցից։ Սպառվող հզորությունը պետք է լինի ոչ ավելի, քան 320 Վտ, իսկ օրական էլեկտրաէներգիայի սպառումը՝ ոչ ավելի, քան 3.5 կՎտ•ժ/24 ժամ։ Սարքավորման արտաքին կորպուսը պետք է պատրաստված լինի հակակոռոզիոն պաշտպանությամբ ցինկապատ պողպատից՝ PVC ծածկույթով, իսկ ներքին խցիկը՝ հարվածադիմացկուն ջերմաձևավորված ABS պլաստիկից։ Ներքին և արտաքին անկյունները պետք է լինեն կլորացված՝ հեշտ և արդյունավետ ախտահանման ու մաքրման նպատակով։ Ջերմամեկուսացումը պետք է իրականացված լինի բարձր խտության, CFC չպարունակող պոլիուրեթանային (PUR) փրփուրով՝ առնվազն 45 մմ հաստությամբ։ Դուռը պետք է լինի երկշերտ ապակեպատ, ինքնափակվող մեխանիզմով, ներկառուցված բռնակով և ամբողջ պարագծով տեղադրված մագնիսական սիլիկոնե խցանմամբ։ Ներքին լուսավորությունը պետք է լինի LED, որն ավտոմատ միանա դուռը բացելիս։ Սառնարանը պետք է համալրված լինի առնվազն 4 բարձրությամբ կարգավորվող մետաղական դարակներով, որոնք ունեն PVC ծածկույթ և յուրաքանչյուրը դիմանում է առնվազն 35 կգ բեռնվածության։ Համալրման մեջ պետք է ներառված լինեն նաև դռան փական և առնվազն 2 կարգավորվող առջևի հենակներ։ Սառեցման համակարգը պետք է լինի դինամիկ՝ օդի հարկադիր շրջանառությամբ, ապահովելով ջերմաստիճանի հավասարաչափ բաշխում ամբողջ խցիկում։ Դուռը բացելիս գոլորշացուցիչի օդափոխիչը պետք է ավտոմատ անջատվի։ Կոմպրեսորը պետք է լինի ամբողջությամբ հերմետիկ։ Որպես սառնագեն պետք է օգտագործվի էկոլոգիապես անվտանգ R290, որը չի պարունակում CFC և HCFC նյութեր։ Հալեցման համակարգը պետք է լինի ամբողջությամբ ավտոմատ՝ կոնդենսատի ավտոմատ գոլորշիացմամբ՝ առանց օգտագործողի միջամտության։ Սարքավորման կառավարումը պետք է իրականացվի միկրոպրոցեսորային կարգավորիչի միջոցով։ Սարքը պետք է ունենա թվային LED ցուցադրիչ՝ ջերմաստիճանի կարգավորման 0.1 °C քայլով։ Ջերմաստիճանի վերահսկումը պետք է իրականացվի NTC ջերմաստիճանային տվիչի միջոցով։ Սարքավորումը պետք է ունենա օգտվողի կարգավորումների գաղտնաբառային պաշտպանություն։ Ցուցադրիչի վրա պետք է արտացոլվեն ընթացիկ ջերմաստիճանը, սահմանված ջերմաստիճանը, ֆունկցիոնալ ցուցիչները և վթարային ազդանշանների ցուցադրումը։ Սառնարանը պետք է ունենա Volt-Free Contacts (չլարվող կոնտակտներ)՝ հեռահար մոնիթորինգի համակարգին միացման համար։ Տագնապային համակարգը պետք է ապահովի ձայնային և տեսողական ազդանշան դռան բաց լինելու, սահմանված առավելագույն կամ նվազագույն ջերմաստիճանի գերազանցման, ինչպես նաև ջերմաստիճանային տվիչի խափանման դեպքում։ Ջերմաստիճանային տագնապների սահմանային արժեքները և դռան բաց լինելու տագնապի ակտիվացման ուշացման ժամանակը պետք է կարգավորվեն օգտագործողի կողմից։ Մատակարարվող սարքավորումը պետք է ունենա CE մակնշում և ուղեկցվի Եվրոպական միության համապատասխանության հայտարարագրով (EU Declaration of Conformity)։ Սարքավորումը պետք է համապատասխանի 2014/35/EU (Low Voltage Directive) և 2014/30/EU (Electromagnetic Compatibility Directive) եվրոպական դիրեկտիվների պահանջներին, ինչպես նաև EN/IEC 61010-1 («Լաբորատոր էլեկտրական սարքավորումների անվտանգության պահանջներ») և EN/IEC 61326-1 («Լաբորատոր սարքավորումների էլեկտրամագնիսական համատեղելիության պահանջներ») միջազգային ստանդարտներին։ Արտադրողը պետք է ունենա ISO 9001:2015 որակի կառավարման համակարգի գործող սերտիֆիկատ։ Նախընտրելի է նաև ISO 13485:2016 և ISO 14001:2015 սերտիֆիկատների առկայությունը։
Սարքավորման երաշխիքային ժամկետը պետք է սահմանվի  առնվազն 12 ամիս։ 
Մատակարարը պարտավոր է սարքավորումը մատակարարել ամբողջական գործարանային համալրմամբ, տրամադրել շահագործման ձեռնարկը, սարքի անձնագիրը, երաշխիքային փաստաթղթերը և բոլոր այն փաստաթղթերը, որոնք հաստատում են սարքավորման համապատասխանությունը հայտարարված տեխնիկական բնութագրերին և անվտանգության պահանջներին։
Մատակարարումն իրականցվում է մատակարարի կողմից` քաղաք Գյումրի Գարեգին Նժդեհի 3/3 հասցեով, յուրաքանչյուր աշխատանքային օր, մինչև ժամը 16:00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է պայմանագիր կնքելու օրվանից հաշված 20 օրացուցային օրից, բայց ոչ ուշ քան 25 օրացուցայի օր/,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է պայմանագիր կնքելու օրվանից հաշված 20 օրացուցային օրից, բայց ոչ ուշ քան 25 օրացուցայի օր/,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