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</w:pPr>
    </w:p>
    <w:p>
      <w:pPr>
        <w:jc w:val="center"/>
        <w:rPr>
          <w:rFonts w:ascii="Sylfaen" w:hAnsi="Sylfaen"/>
          <w:b/>
          <w:bCs/>
          <w:lang w:val="hy-AM"/>
        </w:rPr>
      </w:pPr>
      <w:r>
        <w:rPr>
          <w:rFonts w:ascii="Sylfaen" w:hAnsi="Sylfaen"/>
          <w:b/>
          <w:bCs/>
          <w:lang w:val="hy-AM"/>
        </w:rPr>
        <w:t xml:space="preserve">ՀԱՅՏԱՐԱՐՈՒԹՅՈՒՆ </w:t>
      </w:r>
    </w:p>
    <w:p>
      <w:pPr>
        <w:jc w:val="center"/>
        <w:rPr>
          <w:rFonts w:ascii="Sylfaen" w:hAnsi="Sylfaen"/>
          <w:b/>
          <w:bCs/>
          <w:lang w:val="hy-AM"/>
        </w:rPr>
      </w:pPr>
      <w:r>
        <w:rPr>
          <w:rFonts w:ascii="Sylfaen" w:hAnsi="Sylfaen"/>
          <w:b/>
          <w:bCs/>
          <w:lang w:val="hy-AM"/>
        </w:rPr>
        <w:t>Հրավերում կատարված փոփոխությունների մասին</w:t>
      </w:r>
    </w:p>
    <w:p>
      <w:pPr>
        <w:jc w:val="center"/>
        <w:rPr>
          <w:rFonts w:ascii="Sylfaen" w:hAnsi="Sylfaen"/>
          <w:lang w:val="af-ZA"/>
        </w:rPr>
      </w:pPr>
      <w:r>
        <w:rPr>
          <w:rFonts w:ascii="Sylfaen" w:hAnsi="Sylfaen"/>
          <w:lang w:val="hy-AM"/>
        </w:rPr>
        <w:t xml:space="preserve">Հայտարարության սույն տեքստը հաստատված է գնահատող  հանձնաժողովի  2026 թվականի օգոստոսի </w:t>
      </w:r>
      <w:r>
        <w:rPr>
          <w:rFonts w:ascii="Sylfaen" w:hAnsi="Sylfaen"/>
          <w:lang w:val="en-GB"/>
        </w:rPr>
        <w:t>13</w:t>
      </w:r>
      <w:r>
        <w:rPr>
          <w:rFonts w:ascii="Sylfaen" w:hAnsi="Sylfaen"/>
          <w:lang w:val="hy-AM"/>
        </w:rPr>
        <w:t xml:space="preserve">-ի-ի թիվ 2 որոշմամբ հրապարակվում է </w:t>
      </w:r>
      <w:r>
        <w:rPr>
          <w:rFonts w:ascii="Sylfaen" w:hAnsi="Sylfaen"/>
          <w:lang w:val="af-ZA"/>
        </w:rPr>
        <w:t>«Գնումների մասին» ՀՀ օրենքի 29-րդ հոդվածի համաձայն</w:t>
      </w:r>
    </w:p>
    <w:p>
      <w:pPr>
        <w:jc w:val="center"/>
        <w:rPr>
          <w:rFonts w:ascii="Sylfaen" w:hAnsi="Sylfaen"/>
          <w:lang w:val="af-ZA"/>
        </w:rPr>
      </w:pPr>
    </w:p>
    <w:p>
      <w:pPr>
        <w:jc w:val="center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Ընթացակարգի ծածկագիրը  ԱՍՀՆ-ԷԱՃԱՊՁԲ-26/60</w:t>
      </w:r>
    </w:p>
    <w:p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ՀՀ աշխատանքի և սոցիալական հարցերի նախարարության ենթակայության Արմավիրի մարզի, Մեծամոր համայնքում կառուցվող անկախ կյանքի կենտրոնի կահավորման համար անհրաժեշտ համակարգչային և հարակից տեխնիկայի և դիդակտիկ պարագաների ձեռքբերման նպատակով  հայտարարված էլեկտրոնային աճուրդ գնման ընթացակարգի գնահատող հանձնաժողովը ներկայացնում է հրավերում կատարված փոփոխության պատճառները և կատարված  փոփոխությունների համառոտ նկարագրությունը</w:t>
      </w:r>
    </w:p>
    <w:p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</w:t>
      </w:r>
      <w:r>
        <w:rPr>
          <w:rFonts w:ascii="Sylfaen" w:hAnsi="Sylfaen"/>
          <w:b/>
          <w:bCs/>
          <w:lang w:val="af-ZA"/>
        </w:rPr>
        <w:t>Փոփոխության առաջացման պատճառ-</w:t>
      </w:r>
      <w:r>
        <w:rPr>
          <w:rFonts w:ascii="Sylfaen" w:hAnsi="Sylfaen"/>
          <w:lang w:val="af-ZA"/>
        </w:rPr>
        <w:t>տեխնիկական բնութագրի փոփոխություն</w:t>
      </w:r>
    </w:p>
    <w:p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b/>
          <w:bCs/>
          <w:lang w:val="af-ZA"/>
        </w:rPr>
        <w:t xml:space="preserve">     Փոփոխության նկարագրություն</w:t>
      </w:r>
      <w:r>
        <w:rPr>
          <w:rFonts w:ascii="Sylfaen" w:hAnsi="Sylfaen"/>
          <w:lang w:val="af-ZA"/>
        </w:rPr>
        <w:t>- տեխնիկական բնութագրի հստակեցում</w:t>
      </w:r>
      <w:bookmarkStart w:id="0" w:name="_GoBack"/>
      <w:bookmarkEnd w:id="0"/>
      <w:r>
        <w:rPr>
          <w:rFonts w:ascii="Sylfaen" w:hAnsi="Sylfaen"/>
          <w:lang w:val="af-ZA"/>
        </w:rPr>
        <w:t xml:space="preserve"> </w:t>
      </w:r>
    </w:p>
    <w:p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</w:t>
      </w:r>
      <w:r>
        <w:rPr>
          <w:rFonts w:ascii="Sylfaen" w:hAnsi="Sylfaen"/>
          <w:b/>
          <w:bCs/>
          <w:lang w:val="af-ZA"/>
        </w:rPr>
        <w:t xml:space="preserve">Փոփոխության հիմնավորում- </w:t>
      </w:r>
      <w:r>
        <w:rPr>
          <w:rFonts w:ascii="Sylfaen" w:hAnsi="Sylfaen"/>
          <w:lang w:val="af-ZA"/>
        </w:rPr>
        <w:t>«Գնումների մասին» ՀՀ օրենքի 29-րդ հոդվածի,  4-րդ կետ։</w:t>
      </w:r>
    </w:p>
    <w:p>
      <w:pPr>
        <w:spacing w:after="0" w:line="276" w:lineRule="auto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Սույն հայտարարության հետ կապված լրացուցիչ տեղեկություններ ստանալու համար կարող եք դիմել  «ԱՍՀՆ-ԷԱՃԱՊՁԲ-26/60» ծածկագրով գնահատող հանձնաժողովի քարտուղար Մարիամ Գալտագազյանին:</w:t>
      </w:r>
    </w:p>
    <w:p>
      <w:pPr>
        <w:spacing w:after="0" w:line="276" w:lineRule="auto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Հեռախոս՝ +374-10-300124</w:t>
      </w:r>
    </w:p>
    <w:p>
      <w:pPr>
        <w:spacing w:after="0" w:line="276" w:lineRule="auto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Էլեկոտրանային փոստ՝ mariam.galtagazyan@mlsa.am</w:t>
      </w:r>
    </w:p>
    <w:p>
      <w:pPr>
        <w:jc w:val="both"/>
        <w:rPr>
          <w:rFonts w:ascii="Sylfaen" w:hAnsi="Sylfaen"/>
          <w:lang w:val="af-ZA"/>
        </w:rPr>
      </w:pPr>
    </w:p>
    <w:p>
      <w:pPr>
        <w:jc w:val="right"/>
        <w:rPr>
          <w:rFonts w:ascii="Sylfaen" w:hAnsi="Sylfaen"/>
          <w:lang w:val="af-ZA"/>
        </w:rPr>
      </w:pPr>
    </w:p>
    <w:p>
      <w:pPr>
        <w:jc w:val="center"/>
        <w:rPr>
          <w:rFonts w:ascii="Arial" w:hAnsi="Arial"/>
          <w:lang w:val="hy-AM"/>
        </w:rPr>
      </w:pPr>
    </w:p>
    <w:sectPr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DBB5C6-BBEE-4762-B140-B475DC88D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Mariam.Galtagazyan</cp:lastModifiedBy>
  <cp:revision>11</cp:revision>
  <dcterms:created xsi:type="dcterms:W3CDTF">2026-02-23T05:56:00Z</dcterms:created>
  <dcterms:modified xsi:type="dcterms:W3CDTF">2026-08-21T11:45:00Z</dcterms:modified>
</cp:coreProperties>
</file>