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ՎՁԲԿ-ԷԱՃԱՊՁԲ-26/65 ծածկագրով կահույքի և տնտեսական ապրանքների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150(երկ․)x80(լայն․)x75(բարձ․), երեք դարակ ուղղորդիչով և բռնակով, սեղանի մակերեսը՝ պրոֆիլե հաստացումով,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120(երկ․)x60(լայն․)x75(բարձ․), երեք դարակ ուղղորդիչով և բռնակով, սեղանի մակերեսը՝ պրոֆիլե հաստացումով,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160(երկ․)x70(լայն․)x75(բարձ․), երեք դարակ ուղղորդիչով և բռնակով, սեղանի մակերեսը՝ պրոֆիլե հաստացումով,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200(բարձր․)x90(լայն․)x45(խոր․), երկու դուռ (մեկը կախիչով, մյուսը դարակաշարով) բռնակներով,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100(բարձր․)x160(լայն․)x40(խոր․), չորս դուռ ծխնիներով (մեջ դարակաշարով) բռնակներով,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տեսակը՝ Լազերային (Մեկ ֆունկցիոնալ), Տպման արագություն (A4) 22 էջ/րոպե, Տպման կետայնություն 1200 x 1200 dpi, Ամսական ծանրաբեռնվածություն 15,000 էջ, Միացման տեսակը USB 2.0, Չափսերը (սմ) 33.7 x 22.0 x 17.8, Քաշը (կգ) 4.75։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Ստենդ ներերակային ներարկումների համար 5 անիվներով • Կեռիկ՝ 4 • Կեռիկի նյութը՝ մետաղ • Ստենդի նյութը՝ քրոմ պողպատ • Կարգավորվող բարձրություն՝ 160-245 սմ • Քաշը՝ 3,2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 ալյումինե խողովակներ • ոտքերի վրա տեղադրված շարժական անիվներ • 3 փեղկ ( կտորը սպիտակ, լվացվող, յուրաքանչյուրը 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չժանգոտող մետաղից, ունենա մետաղական գոտի՝ բիքսի ծակոտիները բացելու և փակելու համար, ֆիլտր չպարունակի 17*30սմ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30 սմ, ունի հատուկ «շնչող» փական
Ձևեր: Հասանելի են ուղղահայաց կամ հորիզոնական գլանային, ինչպես նաև պրիզմանման ձևեր"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