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tblInd w:w="-714" w:type="dxa"/>
        <w:tblLook w:val="04A0" w:firstRow="1" w:lastRow="0" w:firstColumn="1" w:lastColumn="0" w:noHBand="0" w:noVBand="1"/>
      </w:tblPr>
      <w:tblGrid>
        <w:gridCol w:w="1948"/>
        <w:gridCol w:w="2461"/>
        <w:gridCol w:w="3720"/>
        <w:gridCol w:w="1936"/>
      </w:tblGrid>
      <w:tr w:rsidR="005B5EA3" w14:paraId="4DE5D23E" w14:textId="77777777" w:rsidTr="0043762E">
        <w:tc>
          <w:tcPr>
            <w:tcW w:w="1948" w:type="dxa"/>
          </w:tcPr>
          <w:p w14:paraId="03D69199" w14:textId="183C1F5C" w:rsidR="005B5EA3" w:rsidRPr="0043762E" w:rsidRDefault="0043762E" w:rsidP="0043762E">
            <w:pPr>
              <w:ind w:right="-110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Չափաբաժնի համարը</w:t>
            </w:r>
          </w:p>
        </w:tc>
        <w:tc>
          <w:tcPr>
            <w:tcW w:w="2461" w:type="dxa"/>
          </w:tcPr>
          <w:p w14:paraId="599C5CF8" w14:textId="77777777" w:rsidR="005B5EA3" w:rsidRPr="0043762E" w:rsidRDefault="005B5EA3" w:rsidP="006C0B77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Անվանումը</w:t>
            </w:r>
          </w:p>
        </w:tc>
        <w:tc>
          <w:tcPr>
            <w:tcW w:w="3720" w:type="dxa"/>
          </w:tcPr>
          <w:p w14:paraId="5EA76D62" w14:textId="77777777" w:rsidR="005B5EA3" w:rsidRPr="0043762E" w:rsidRDefault="005B5EA3" w:rsidP="006C0B77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Տեխնիկական բնութագիրը</w:t>
            </w:r>
          </w:p>
        </w:tc>
        <w:tc>
          <w:tcPr>
            <w:tcW w:w="1936" w:type="dxa"/>
          </w:tcPr>
          <w:p w14:paraId="581C39E4" w14:textId="77777777" w:rsidR="005B5EA3" w:rsidRPr="0043762E" w:rsidRDefault="005B5EA3" w:rsidP="006C0B77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Նախահաշվային գինը</w:t>
            </w:r>
          </w:p>
        </w:tc>
      </w:tr>
      <w:tr w:rsidR="005B5EA3" w14:paraId="136BCCFE" w14:textId="77777777" w:rsidTr="0043762E">
        <w:trPr>
          <w:trHeight w:val="4364"/>
        </w:trPr>
        <w:tc>
          <w:tcPr>
            <w:tcW w:w="1948" w:type="dxa"/>
          </w:tcPr>
          <w:p w14:paraId="04BF7C61" w14:textId="64BE0F7F" w:rsidR="005B5EA3" w:rsidRPr="0043762E" w:rsidRDefault="007E4A8D" w:rsidP="006C0B77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33161120/1</w:t>
            </w:r>
          </w:p>
        </w:tc>
        <w:tc>
          <w:tcPr>
            <w:tcW w:w="2461" w:type="dxa"/>
          </w:tcPr>
          <w:p w14:paraId="41133F46" w14:textId="77777777" w:rsidR="005B5EA3" w:rsidRPr="0043762E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 xml:space="preserve">Քսենոնային տեսակի լամպ մետաղական հողացման պատյանով </w:t>
            </w:r>
          </w:p>
          <w:p w14:paraId="1A6F3673" w14:textId="77777777" w:rsidR="005B5EA3" w:rsidRPr="00B705A3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3720" w:type="dxa"/>
          </w:tcPr>
          <w:p w14:paraId="4A298E46" w14:textId="77777777" w:rsidR="00283496" w:rsidRPr="0043762E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Քսենոնային տեսակի լամպ մետաղական հողացման պատյանով</w:t>
            </w:r>
            <w:r w:rsidR="00283496" w:rsidRPr="0043762E">
              <w:rPr>
                <w:rFonts w:ascii="GHEA Grapalat" w:hAnsi="GHEA Grapalat"/>
                <w:sz w:val="22"/>
                <w:lang w:val="hy-AM"/>
              </w:rPr>
              <w:t>:</w:t>
            </w:r>
            <w:r w:rsidRPr="0043762E">
              <w:rPr>
                <w:rFonts w:ascii="GHEA Grapalat" w:hAnsi="GHEA Grapalat"/>
                <w:sz w:val="22"/>
                <w:lang w:val="hy-AM"/>
              </w:rPr>
              <w:t xml:space="preserve"> </w:t>
            </w:r>
          </w:p>
          <w:p w14:paraId="3788A156" w14:textId="73B49A00" w:rsidR="005B5EA3" w:rsidRPr="0043762E" w:rsidRDefault="00283496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Ն</w:t>
            </w:r>
            <w:r w:rsidR="005B5EA3" w:rsidRPr="0043762E">
              <w:rPr>
                <w:rFonts w:ascii="GHEA Grapalat" w:hAnsi="GHEA Grapalat"/>
                <w:sz w:val="22"/>
                <w:lang w:val="hy-AM"/>
              </w:rPr>
              <w:t>ախատեսված է Pentax EPK-i7000 վիդեո էնդոսկոպիկ համակարգի համար</w:t>
            </w:r>
            <w:r w:rsidRPr="0043762E">
              <w:rPr>
                <w:rFonts w:ascii="GHEA Grapalat" w:hAnsi="GHEA Grapalat"/>
                <w:sz w:val="22"/>
                <w:lang w:val="hy-AM"/>
              </w:rPr>
              <w:t>:</w:t>
            </w:r>
          </w:p>
          <w:p w14:paraId="0FA225A1" w14:textId="5C9349BD" w:rsidR="005B5EA3" w:rsidRPr="0043762E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Հզորությունը 300Վտ</w:t>
            </w:r>
          </w:p>
          <w:p w14:paraId="5A8A4C9B" w14:textId="3DED6A5B" w:rsidR="005B5EA3" w:rsidRPr="0043762E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Ջերմաստիճանը 6000Կ</w:t>
            </w:r>
          </w:p>
          <w:p w14:paraId="5C819E67" w14:textId="6CA76B8A" w:rsidR="00283496" w:rsidRPr="0043762E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Աշխատանքային ռեսուրս՝ մինչև 500 ժամ</w:t>
            </w:r>
          </w:p>
          <w:p w14:paraId="7934AC86" w14:textId="77777777" w:rsidR="005B5EA3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Տեղադրման աշխատանքները պետք է իրականացվեն սերտիֆիկացված մասնագետի կողմից</w:t>
            </w:r>
          </w:p>
          <w:p w14:paraId="38A63EA8" w14:textId="10818200" w:rsidR="003D1E3E" w:rsidRPr="003D1E3E" w:rsidRDefault="003D1E3E" w:rsidP="005B5EA3">
            <w:pPr>
              <w:jc w:val="both"/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 xml:space="preserve">Նախընտրելի ապրանքնանիշ՝ </w:t>
            </w:r>
            <w:r>
              <w:rPr>
                <w:rFonts w:ascii="GHEA Grapalat" w:hAnsi="GHEA Grapalat"/>
                <w:sz w:val="22"/>
                <w:lang w:val="en-US"/>
              </w:rPr>
              <w:t>Pentax medical</w:t>
            </w:r>
          </w:p>
        </w:tc>
        <w:tc>
          <w:tcPr>
            <w:tcW w:w="1936" w:type="dxa"/>
          </w:tcPr>
          <w:p w14:paraId="5CBE811B" w14:textId="6D0C1241" w:rsidR="005B5EA3" w:rsidRPr="0043762E" w:rsidRDefault="005B5EA3" w:rsidP="006C0B77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1</w:t>
            </w:r>
            <w:r w:rsidR="003D1E3E">
              <w:rPr>
                <w:rFonts w:ascii="Calibri" w:hAnsi="Calibri" w:cs="Calibri"/>
                <w:sz w:val="22"/>
                <w:lang w:val="hy-AM"/>
              </w:rPr>
              <w:t> </w:t>
            </w:r>
            <w:r w:rsidRPr="0043762E">
              <w:rPr>
                <w:rFonts w:ascii="GHEA Grapalat" w:hAnsi="GHEA Grapalat"/>
                <w:sz w:val="22"/>
                <w:lang w:val="hy-AM"/>
              </w:rPr>
              <w:t>500</w:t>
            </w:r>
            <w:r w:rsidR="003D1E3E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43762E">
              <w:rPr>
                <w:rFonts w:ascii="GHEA Grapalat" w:hAnsi="GHEA Grapalat"/>
                <w:sz w:val="22"/>
                <w:lang w:val="hy-AM"/>
              </w:rPr>
              <w:t>000</w:t>
            </w:r>
          </w:p>
        </w:tc>
      </w:tr>
    </w:tbl>
    <w:p w14:paraId="78D8FECA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8E3"/>
    <w:rsid w:val="00283496"/>
    <w:rsid w:val="003D1E3E"/>
    <w:rsid w:val="003F50A0"/>
    <w:rsid w:val="0043762E"/>
    <w:rsid w:val="005B5EA3"/>
    <w:rsid w:val="006C0B77"/>
    <w:rsid w:val="006F6B07"/>
    <w:rsid w:val="007E4A8D"/>
    <w:rsid w:val="008242FF"/>
    <w:rsid w:val="00870751"/>
    <w:rsid w:val="00922C48"/>
    <w:rsid w:val="00B705A3"/>
    <w:rsid w:val="00B915B7"/>
    <w:rsid w:val="00BE05B1"/>
    <w:rsid w:val="00D060EF"/>
    <w:rsid w:val="00E138E3"/>
    <w:rsid w:val="00E7126C"/>
    <w:rsid w:val="00EA59DF"/>
    <w:rsid w:val="00EE1A04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5F45E"/>
  <w15:chartTrackingRefBased/>
  <w15:docId w15:val="{7A4DDD11-D669-4A6E-9779-3EFDF9F9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5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Lia Abelyan</cp:lastModifiedBy>
  <cp:revision>9</cp:revision>
  <dcterms:created xsi:type="dcterms:W3CDTF">2026-04-29T06:15:00Z</dcterms:created>
  <dcterms:modified xsi:type="dcterms:W3CDTF">2026-08-24T10:18:00Z</dcterms:modified>
</cp:coreProperties>
</file>