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ՄՄԱՌՎ-ԷԱՃԱՊՁԲ-2026/80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 Պարզ Լճի 5, 24/1,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հիմնադրամի 2026 թվականի կարիքների համար տնտեսական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ՄՈՆԹԵ ՄԵԼՔՈՆՅԱՆԻ ԱՆՎԱՆ ՌԱԶՄԱՄԱՐԶԱԿԱՆ ՎԱՐԺԱՐԱՆ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ՄՄԱՌՎ-ԷԱՃԱՊՁԲ-2026/80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ՄՈՆԹԵ ՄԵԼՔՈՆՅԱՆԻ ԱՆՎԱՆ ՌԱԶՄԱՄԱՐԶԱԿԱՆ ՎԱՐԺԱՐԱՆ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ՄՈՆԹԵ ՄԵԼՔՈՆՅԱՆԻ ԱՆՎԱՆ ՌԱԶՄԱՄԱՐԶԱԿԱՆ ՎԱՐԺԱՐԱՆ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«Մոնթե Մելքոնյանի անվան ռազմամարզական վարժարան» հիմնադրամի 2026 թվականի կարիքների համար տնտեսական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ՄՈՆԹԵ ՄԵԼՔՈՆՅԱՆԻ ԱՆՎԱՆ ՌԱԶՄԱՄԱՐԶԱԿԱՆ ՎԱՐԺԱՐԱՆ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«Մոնթե Մելքոնյանի անվան ռազմամարզական վարժարան» հիմնադրամի 2026 թվականի կարիքների համար տնտեսական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ՄՄԱՌՎ-ԷԱՃԱՊՁԲ-2026/80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«Մոնթե Մելքոնյանի անվան ռազմամարզական վարժարան» հիմնադրամի 2026 թվականի կարիքների համար տնտեսական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ՄՈՆԹԵ ՄԵԼՔՈՆՅԱՆԻ ԱՆՎԱՆ ՌԱԶՄԱՄԱՐԶԱԿԱՆ ՎԱՐԺԱՐԱՆ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ՄՄԱՌՎ-ԷԱՃԱՊՁԲ-2026/80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ՄՄԱՌՎ-ԷԱՃԱՊՁԲ-2026/80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«ՄՄԱՌՎ-ԷԱՃԱՊՁԲ-2026/80»*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«ՄՄԱՌՎ-ԷԱՃԱՊՁԲ-2026/80»*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«Մոնթե Մելքոնյանի անվան ռազմամարզական վարժարան»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Սառը և տաք ըմպելիքների համար նախատեսված մեկանգամյա օգտագործման բաժակ՝ սննդամթերքի հետ շփման համար թույլատրելի նյութից։ Տարողությունը՝ 180–250 մլ։ Պետք է լինի ամուր, չդեֆորմացվող և հեղուկի արտահոսքը բացառող։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և մաքրման աշխատանքների համար նախատեսված պլաստմասե դույլ՝ 5 լ տարողությամբ։ Պետք է ունենա ամուր բռնակ, հարթ և հեշտ լվացվող ներքին մակերես, չպետք է ունենա ճաքեր, սուր եզրեր կամ արտադրական այլ թերություններ։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ուղղանկյուն ֆլաունդեր, բռնակ և քամիչով դույլ։ Ֆլաունդերի չափսը՝ առնվազն 40 × 11 սմ, շարժական հոդով, բռնակի երկարությունը՝ առնվազն 120 սմ։ Դույլի տարողությունը՝ առնվազն 10 լ, հարթ մոպի քամման համար նախատեսված քամիչով։ Մոպը հավաքածուի մեջ չի ներառվում։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