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վարչական սարքավորումների ձեռքբերում ՀՀ ՆԳՆ ԷԱՃԱՊՁԲ-2026/Ա-72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00, 010 59 65 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վարչական սարքավորումների ձեռքբերում ՀՀ ՆԳՆ ԷԱՃԱՊՁԲ-2026/Ա-72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վարչական սարքավորումների ձեռքբերում ՀՀ ՆԳՆ ԷԱՃԱՊՁԲ-2026/Ա-72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վարչական սարքավորումների ձեռքբերում ՀՀ ՆԳՆ ԷԱՃԱՊՁԲ-2026/Ա-72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Դարակաշարը ներկառուցվող: Բարձրությունը 1800մմ, լայնությունը 3500մմ, խորությունը 400մմ, դարակաշարի միջև հեռավորությունը 600մմ, կարկասը չորսանկյուն խողովակներով 3*4-2մմ, մետաղի լիստը դարակների համար 2մմ,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Դարակաշարը ներկառուցվող: Բարձրությունը 1800մմ, լայնությունը 3500մմ, խորությունը 500մմ, դարակաշարի միջև հեռավորությունը 600մմ, կարկասը չորսանկյուն խողովակներով 3*4-2մմ, մետաղի լիստը դարակների համար 2մմ,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Դարակաշարը ներկառուցվող: Բարձրությունը 1800մմ, լայնությունը 3500մմ, խորությունը 600մմ, դարակաշարի միջև հեռավորությունը 600մմ, կարկասը չորսանկյուն խողովակներով 3*4-2մմ, մետաղի լիստը դարակների համար 2մմ,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900մմ, լայնությունը 600մմ, երկարությունը 2000մմ, կարկասը չորսանկյուն խողովակներով 50×50×3, սեղանի մետաղի լիստը 5մմ, սեղանածածկի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Թռիչքի սպորտային պարան սիլիկոնային՝ 3 մետրանոց, կարգավորվող: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Հանտելի քաշը փոփոխվող՝ ընդհանուր քաշը առնվազն 10 կգ, կշռաքարերը ռետինապատ կամ նիկելապատ, երկկողմանի հավաքովի կշռաքարերով, կշռաքարերի ֆիքսման հարմարանքներով, կշռաքարերը պետք է լինեն տարբեր քաշերի՝ յուրաքանչյուր կողմում առնվազն 3 կշռաքար՝ 0,5 կգ-ից մինչև 2 կգ: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 հատ 10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