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флаги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ԵՔ-ԷԱՃԱՊՁԲ-26/342</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флаги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флаги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флаги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Республики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Республики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триколор Республики Армения, размер: не менее 1*2 м. Ткань: 100% полиэстер, водонепроницаемая, плотность ткани: 1 м²-120 г. К левой стороне флага необходимо прикрепить металлическое кольцо, не менее 4 штук, расположенных на равном расстоянии друг от друга.
Швы по краям флага прошиты двойной строчкой.
Образец должен быть согласован с заказчиком заранее.
* Товары должны быть новыми, неиспользованными.
* Товар должен быть доставлен в течение 3 календарных дней с момента запроса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размер: не менее 1*2 м. Ткань: 100% полиэстер, водонепроницаемая, плотность ткани: 1 м²-120 г.Края флага прошиты двойной строчкой. Цвет флага – белый.В центре флага должен быть вытиснен логотип муниципалитета Еревана. С левой стороны флага должно быть прикреплено не менее 4 металлических колец, расположенных на равном расстоянии друг от друга. Образец должен быть согласован с заказчиком заранее.
* Товары должны быть новыми, неиспользованными.
* Товар должен быть доставлен в течение 3 календарных дней с момента запроса клиента.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Малатия-Себастия Себастьян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Республики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