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լուսարձակների և անհրաժեշտ պարագաների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0255-2-25-00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լուսարձակների և անհրաժեշտ պարագաների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լուսարձակների և անհրաժեշտ պարագաների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լուսարձակների և անհրաժեշտ պարագաների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E27 Հոսանքի Լարում՝ 220-240V Հզորություն՝ 60W Գունային ջերմաստիճան՝ 4000K Աշխատանքային ժամանակ՝ 25000Ժամ Ցրման աստիճան ՝ 180° Հոսանքի խնայողություն՝ 90% Իրանի գույն՝սպիտակ Բարձրություն՝ 21սմ Տրամագիծ՝ 11սմ ,«« Փորագրված լինի Սպիտակ համայնք և համարակալված լինի»»։Ապրանքի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լարումը 195-285V , 50/60HZ,գունային ջերմաստիճանը 4000 կելվին,լուսացրման անկյունը 120,RA 70,լուսատվությունը ոչ պակաս քան 140լմ/վտ,նյութը ձուլված ալյումինե,ջրակայունության ինդեքս IP65,2025 թվականի արտադրություն,լուսարձակների հզորությունը 100V, Երաշխիք 2 տարի գործարանային սերտիֆիկատ և ՀՀ անկախ փորձագետի սերտիֆիկատ ներառված դիմում հայտում,«« Փորագրված լինի Սպիտակ համայնք և համարակալված լինի»»:Ապրանքի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Հզորությունը-80 w-/+5% Մուտքային լարում-220 v Հաճախականություն-50Հց Արտաքին ազդեցության պաշտպանվածության գործակից(IP)65 Լույսի գույնը-4000K Լյումեն-1100լ խողովակի դիամետրը-50մմ Օպտիկական բլոկը բաղկացած է մեկ մատրիցիայից ,որը հավաքված է առնվազն 102 ոսպնյակներից և առնվազն 102 հատ լուսադիոդներիցիրանը ձուլված է ալյումինից,որի երկարությունը-530մմ+5%,լայնությունը-180մմ+5%,բարձրությունը 60 մմ աշխատանքային ջերմաստիճանը- (-40C- +50C) Աշխատանքային ռեսուրսը-30000ժամ Ապրանքի տեղափոխումը մատակարարի կողմից ըստ վճարման ժամանակացույցի :Լուսատուի համար պետք է գործի 3 տարվա երաշխիք: Մատակարարը երաշխիքային ժամկետում իր միջոցներով պետք է խափանված լուսատուն 2 օրվա ընթացքում վերանորոգի կամ փոխարինի նորով, ինչպես նաև խափանված լուսատուի ապամոնտաժումը բարձակի միջոցով հենասյունից և տեղադրումը պետք է կատարվի մատակարարի կողմից,«« Փորագրված լինի Սպիտակ համայնք և համարակալված լինի»»:ապրանքի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լարումը 195-285V , 50/60HZ,գունային ջերմաստիճանը 4000 կելվին,լուսացրման անկյունը 120,RA 70,լուսատվությունը ոչ պակաս քան 140լմ/վտ,նյութը ձուլված ալյումինե,ջրակայունության ինդեքս IP65,2026 թվականի արտադրություն,լուսարձակների հզորությունը 150V, Երաշխիք 2 տարի գործարանային սերտիֆիկատ և ՀՀ անկախ փորձագետի սերտիֆիկատ ներառված դիմում հայտում,«« Փորագրված լինի Սպիտակ համայնք և համարակալված լինի»»:Ապրանքի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 Հզորությունը 50վտ, թույլատրելի շեղումը +/- 5% • Մուտքային լարումը 85-265վոլտ, • Հաճախականությունը 50/60Հց • Հզորության գործակիցը PF » 0.95 • Լույսի վերարտադրողականության ինդեքսը CRI »75 • Արտաքին ազդեցության պաշտպանվածության գործակիցը առնվազն IP65 գունային ջերմաստիճանը 4000 կելվին, • Ոչ պակաս 140լյումեն/վտ • Իրանը ձուլված ալյումինից • Արտաքին միջավայրի նվազագույն և առավելագույն աշխատանքային թույլատրելի ջերմաստիճանները` -30 0C-ից +50 0C • Շահագործման ժամկետը 30000 ժամից ոչ պակաս: • Երաշխիքային ժամկետ 2 տարի • Չօգտագործված, առնվազն 2024թ-ի արտադրության: Մատակարարը մատակարարված ապրանքի հետ միասին ներկայացնում է որակի սերտիֆիկատ, տեխ. անձնագիր, երաշխիքային կտրոն և անկախ լաբորատորիայի կողմից տրված մատակարարված լուսատուի հզորությունը (վատտ) գունային ջերմաստիճանի (կելվին) և լուսատվության (լյումեն) ցուցանիշների վերաբերյալ փորձարկման եզրակացություն իր միջոցներով Արտաքին տեսքը համաձայնեցնել պատվիրատուի հետ,«« Փորագրված լինի Սպիտակ համայնք և համարակալված լինի»»։Ապրանքի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32 Ա-5 հատ 40 Ա- 5 հատ, 65Ա-5 հատ։ 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 շաբաթական AC 200-250V 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2x2,5 ալյումինե 250 մ ապրանքի տեղափոխումը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