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ԿԿՀ-ԷԱՃԱՊՁԲ-26/18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КОМИССИЯ ПО ПРЕДУПРЕЖДЕНИЮ КОРРУПЦИИ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Корюна 15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электронному аукциону, объявленному под кодом «ԿԿՀ-ԷԱՃԱՊՁԲ-26/18», на приобретение бумаги для нужд Государственного учреждения «Комиссия по предупреждению коррупции»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a.hambardzumyan@keystone.am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091606942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КОМИССИЯ ПО ПРЕДУПРЕЖДЕНИЮ КОРРУПЦИИ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ԿԿՀ-ԷԱՃԱՊՁԲ-26/18</w:t>
      </w:r>
      <w:r>
        <w:rPr>
          <w:rFonts w:ascii="Calibri" w:hAnsi="Calibri" w:cstheme="minorHAnsi"/>
          <w:i/>
        </w:rPr>
        <w:br/>
      </w:r>
      <w:r>
        <w:rPr>
          <w:rFonts w:ascii="Calibri" w:hAnsi="Calibri" w:cstheme="minorHAnsi"/>
          <w:szCs w:val="20"/>
          <w:lang w:val="af-ZA"/>
        </w:rPr>
        <w:t>2026.08.27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КОМИССИЯ ПО ПРЕДУПРЕЖДЕНИЮ КОРРУПЦИИ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КОМИССИЯ ПО ПРЕДУПРЕЖДЕНИЮ КОРРУПЦИИ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электронному аукциону, объявленному под кодом «ԿԿՀ-ԷԱՃԱՊՁԲ-26/18», на приобретение бумаги для нужд Государственного учреждения «Комиссия по предупреждению коррупции»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электронному аукциону, объявленному под кодом «ԿԿՀ-ԷԱՃԱՊՁԲ-26/18», на приобретение бумаги для нужд Государственного учреждения «Комиссия по предупреждению коррупции» на 2026 год.</w:t>
      </w:r>
      <w:r>
        <w:rPr>
          <w:rFonts w:ascii="Calibri" w:hAnsi="Calibri" w:cstheme="minorHAnsi"/>
          <w:b/>
          <w:lang w:val="ru-RU"/>
        </w:rPr>
        <w:t xml:space="preserve">ДЛЯ НУЖД  </w:t>
      </w:r>
      <w:r>
        <w:rPr>
          <w:rFonts w:ascii="Calibri" w:hAnsi="Calibri" w:cstheme="minorHAnsi"/>
          <w:b/>
          <w:sz w:val="24"/>
          <w:szCs w:val="24"/>
          <w:lang w:val="af-ZA"/>
        </w:rPr>
        <w:t>КОМИССИЯ ПО ПРЕДУПРЕЖДЕНИЮ КОРРУПЦИИ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ԿԿՀ-ԷԱՃԱՊՁԲ-26/18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a.hambardzumyan@keystone.am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электронному аукциону, объявленному под кодом «ԿԿՀ-ԷԱՃԱՊՁԲ-26/18», на приобретение бумаги для нужд Государственного учреждения «Комиссия по предупреждению коррупции»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A4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364.32</w:t>
      </w:r>
      <w:r>
        <w:rPr>
          <w:rFonts w:ascii="Calibri" w:hAnsi="Calibri" w:cstheme="minorHAnsi"/>
          <w:szCs w:val="22"/>
        </w:rPr>
        <w:t xml:space="preserve"> драмом, российский рубль </w:t>
      </w:r>
      <w:r>
        <w:rPr>
          <w:rFonts w:ascii="Calibri" w:hAnsi="Calibri" w:cstheme="minorHAnsi"/>
          <w:lang w:val="af-ZA"/>
        </w:rPr>
        <w:t>4.2392</w:t>
      </w:r>
      <w:r>
        <w:rPr>
          <w:rFonts w:ascii="Calibri" w:hAnsi="Calibri" w:cstheme="minorHAnsi"/>
          <w:szCs w:val="22"/>
        </w:rPr>
        <w:t xml:space="preserve"> драмом, евро </w:t>
      </w:r>
      <w:r>
        <w:rPr>
          <w:rFonts w:ascii="Calibri" w:hAnsi="Calibri" w:cstheme="minorHAnsi"/>
          <w:lang w:val="af-ZA"/>
        </w:rPr>
        <w:t>424.36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КОМИССИЯ ПО ПРЕДУПРЕЖДЕНИЮ КОРРУПЦИИ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"ԿԿՀ-ԷԱՃԱՊՁԲ-26/18"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КОМИССИЯ ПО ПРЕДУПРЕЖДЕНИЮ КОРРУПЦИИ*(далее — Заказчик) процедуре закупок под кодом ԿԿՀ-ԷԱՃԱՊՁԲ-26/18*.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КОМИССИЯ ПО ПРЕДУПРЕЖДЕНИЮ КОРРУПЦИИ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- 00171676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- 900011019057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"ԿԿՀ-ԷԱՃԱՊՁԲ-26/18"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КОМИССИЯ ПО ПРЕДУПРЕЖДЕНИЮ КОРРУПЦИИ*(далее — Заказчик) процедуре закупок под кодом ԿԿՀ-ԷԱՃԱՊՁԲ-26/18*.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КОМИССИЯ ПО ПРЕДУПРЕЖДЕНИЮ КОРРУПЦИИ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- 00171676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- 900011019057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ԿԿՀ-ԷԱՃԱՊՁԲ-26/18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A4, цвет — белый, поверхность — гладкая, предназначенная для односторонней и двусторонней лазерной, струйной и офсетной печати, не содержащая волокон, изготовленная механическим способом. Плотность — 80 г/м². Размеры — 210 × 297 мм (без отклонений). Белизна — не менее 161% по системе CIE, ультрабелая. Непрозрачность — не менее 94%. Яркость — не менее 100%. Поставка должна осуществляться в заводской упаковке, по 500 листов в каждой пачке. Вес одной пачки — 2,5 кг (±0,05 кг).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для первого этапа в течение 20 календарных дней со дня получения заказа Покупателя; для последующих этапов поставки — в течение 3 рабочих дней после получения заказа Покупателя, но не позднее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