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 համայնքի կարիքների համար ծառերի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 համայնքի կարիքների համար ծառերի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 համայնքի կարիքների համար ծառերի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 համայնքի կարիքների համար ծառերի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ԾԱՌԵՐԻ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բազմաճյուղ ձևավորված ծառ, 200 սմ բարձրությամբ, 30-40 սմ տրամագծով, փակ արմատային համակարգով, առանց չորացած ճյուղերի, տեղափոխումն ու բեռնաթափումն իրականացվում է Վաճառողի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