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2026.08.27 </w:t>
      </w:r>
      <w:r w:rsidR="006C39BF">
        <w:rPr>
          <w:rFonts w:ascii="Calibri" w:hAnsi="Calibri" w:cstheme="minorHAnsi"/>
          <w:i w:val="0"/>
          <w:lang w:val="af-ZA"/>
        </w:rPr>
        <w:t xml:space="preserve"> « N </w:t>
      </w:r>
      <w:r w:rsidR="00C1151F" w:rsidRPr="00C1151F">
        <w:rPr>
          <w:rFonts w:ascii="Calibri" w:hAnsi="Calibri" w:cstheme="minorHAnsi"/>
          <w:i w:val="0"/>
          <w:lang w:val="af-ZA"/>
        </w:rPr>
        <w:t>2</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ԵՔ-ԷԱՃԱՊՁԲ-26/349</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и приглашение о покупке бытовой, компьютерной техники и мебели для нужд мэрии Еревана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15</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15</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Սոֆա Խաչատրյան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sofa.khachatryan@yerevan.am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011-514-001 /394/</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ԵՔ-ԷԱՃԱՊՁԲ-26/349</w:t>
      </w:r>
      <w:r>
        <w:rPr>
          <w:rFonts w:ascii="Calibri" w:hAnsi="Calibri" w:cstheme="minorHAnsi"/>
          <w:i/>
        </w:rPr>
        <w:br/>
      </w:r>
      <w:r>
        <w:rPr>
          <w:rFonts w:ascii="Calibri" w:hAnsi="Calibri" w:cstheme="minorHAnsi"/>
          <w:szCs w:val="20"/>
          <w:lang w:val="af-ZA"/>
        </w:rPr>
        <w:t>2026.08.27 </w:t>
      </w:r>
      <w:r>
        <w:rPr>
          <w:rFonts w:ascii="Calibri" w:hAnsi="Calibri" w:cstheme="minorHAnsi"/>
          <w:i/>
          <w:szCs w:val="20"/>
          <w:lang w:val="af-ZA"/>
        </w:rPr>
        <w:t xml:space="preserve">N </w:t>
      </w:r>
      <w:r>
        <w:rPr>
          <w:rFonts w:ascii="Calibri" w:hAnsi="Calibri" w:cstheme="minorHAnsi"/>
          <w:szCs w:val="20"/>
          <w:lang w:val="af-ZA"/>
        </w:rPr>
        <w:t>2</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и приглашение о покупке бытовой, компьютерной техники и мебели для нужд мэрии Еревана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и приглашение о покупке бытовой, компьютерной техники и мебели для нужд мэрии Еревана</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ԵՔ-ԷԱՃԱՊՁԲ-26/349</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sofa.khachatryan@yerevan.am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и приглашение о покупке бытовой, компьютерной техники и мебели для нужд мэрии Еревана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8</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Կենցաղային սառնարան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մեքենա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Գազօջախ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Հեռուստացույց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մահճակալ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Բացովի բազմոց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Մեկտեղանի մահճակալ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15</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364.32</w:t>
      </w:r>
      <w:r>
        <w:rPr>
          <w:rFonts w:ascii="Calibri" w:hAnsi="Calibri" w:cstheme="minorHAnsi"/>
          <w:szCs w:val="22"/>
        </w:rPr>
        <w:t xml:space="preserve"> драмом, российский рубль </w:t>
      </w:r>
      <w:r>
        <w:rPr>
          <w:rFonts w:ascii="Calibri" w:hAnsi="Calibri" w:cstheme="minorHAnsi"/>
          <w:lang w:val="af-ZA"/>
        </w:rPr>
        <w:t>4.2392</w:t>
      </w:r>
      <w:r>
        <w:rPr>
          <w:rFonts w:ascii="Calibri" w:hAnsi="Calibri" w:cstheme="minorHAnsi"/>
          <w:szCs w:val="22"/>
        </w:rPr>
        <w:t xml:space="preserve"> драмом, евро </w:t>
      </w:r>
      <w:r>
        <w:rPr>
          <w:rFonts w:ascii="Calibri" w:hAnsi="Calibri" w:cstheme="minorHAnsi"/>
          <w:lang w:val="af-ZA"/>
        </w:rPr>
        <w:t>424.36</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2026.09.16.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"ԵՔ-ԷԱՃԱՊՁԲ-26/349"</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ԵՔ-ԷԱՃԱՊՁԲ-26/349*.</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"ԵՔ-ԷԱՃԱՊՁԲ-26/349"</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ԵՔ-ԷԱՃԱՊՁԲ-26/349*.</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ԵՔ-ԷԱՃԱՊՁԲ-26/349</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календарных дней со дня, следующего за днем принятия товара, указанном в те. описании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0.1</w:t>
      </w:r>
      <w:r w:rsidR="0017004E" w:rsidRPr="00E4651F">
        <w:rPr>
          <w:rFonts w:cstheme="minorHAnsi"/>
          <w:lang w:val="hy-AM"/>
        </w:rPr>
        <w:t>(</w:t>
      </w:r>
      <w:r w:rsidR="00C94657" w:rsidRPr="00C94657">
        <w:rPr>
          <w:rFonts w:cstheme="minorHAnsi"/>
          <w:lang w:val="hy-AM"/>
        </w:rPr>
        <w:t>__</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10</w:t>
      </w:r>
      <w:r w:rsidRPr="00E4651F">
        <w:rPr>
          <w:rFonts w:cstheme="minorHAnsi"/>
          <w:color w:val="000000" w:themeColor="text1"/>
          <w:lang w:val="ru-RU"/>
        </w:rPr>
        <w:t xml:space="preserve"> (</w:t>
      </w:r>
      <w:r w:rsidR="00091D85" w:rsidRPr="00091D85">
        <w:rPr>
          <w:rFonts w:cstheme="minorHAnsi"/>
          <w:lang w:val="hy-AM"/>
        </w:rPr>
        <w:t>__</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Կենցաղային սառնարան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"Бытовой холодильник стандартного класса, шум максимум 45 децибел, тип газа R600a, материал полок стекло, количество дверей 2. Класс энергосбережения A+, общий полезный объем не менее 305 (л), с системой освещения, тип управления: сенсорный, климатический класс, тип компрессора стандартный, на дверце должны быть полки для яиц и бутылок, максимальная степень охлаждения (TS) -24. 
Система охлаждения: незамерзающая/незамерзающая  
Мощность охлаждения: не менее (кг/24 ч)      
Объем холодильной камеры: не менее 220 литров
Положение морозильной камеры верхнее или внутреннее     
Объем морозильной камеры не менее 77 литров     
Размеры не менее (Шхвхх) 186x60x65 см    
Тип: двухкамерный:        
Поставлять товары за счет и за счет средств поставщика по адресам, предоставленным аппаратом главы административного района Эребуни.:     
Обязательным условием для продукта является неиспользованность и гарантия не менее 3 лет. наличие гарантийного талона является обязательным.
Наличие официального сервисного центра производителя, проблемы, возникающие в течение гарантийного срока, должны быть решены в течение 3-5 дней. 
Важное условие: сертификат соответствия продукции является обязательным."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42711170/9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մեքենա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"Автоматическая стиральная машина энергосбережение не ниже класса а, уровень шума не более 57 (децибел), уровень шума отжима не более 70 (децибел), вес стирки не менее 6 кг, Скорость отжима не более 1000 об / мин, Количество программ не менее 15, подача электроэнергии ток (В / Гц) 220-240 В/ 50-60 Гц, размеры изделия не менее 60 x 40 x 85 см:
    Поставка товаров за счет и за счет средств поставщика по адресам, предоставленным аппаратом главы административного района Эребуни:
    Согласовать цвет, цветовое сочетание, внешний вид товаров с заказчиком:
   Обязательным условием для продукта является неиспользование и гарантия не менее 1 года. наличие гарантийного талона является обязательным."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39721410/3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Գազօջախ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"Крышка газовой плиты стеклянная, поверхность для приготовления комбинированная, тип духовки: электрическая, количество конфорок не менее 4, из которых количество газовых конфорок не менее 3, электрическая не менее 1, Количество режимов работы не менее 4, тип электрического горения автоматический, размер не менее 85x60x60 см, минимальный класс экономии: A. решетка для варочной поверхности чугунная, тип духовки электрическая, вместимость не менее 66 л, духовка с электронным дисплеем, внутреннее освещение, режим работы газовых конфорок Искра, система безопасности включает газ контроль, таймер электронный.  
 Обязательным условием для продукта является неиспользование и гарантия не менее 1 года. наличие гарантийного талона является обязательным.
 Поставка товаров за счет и за счет средств поставщика по адресам, предоставленным аппаратом главы административного района Эребуни․"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32324900/4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Հեռուստացույց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"Диагональ экрана не менее 43/109 (дюймов/см)	
Тип экрана светодиодный
Разрешение не менее 1920x1080 FULL HD
Частота 60 (Гц) или более для звуковой системы Dolby Audio	
Мощность звука (Вт) 2x10
Соединения
Порт HDMI/DisplayPort с 2 входами или более	
С 2 входами USB или более
Свойства
Умный Android
Wi-Fi
Приемник
DVB T2/C/S2
Класс Стандартный
 Согласовать цвет, цветовое сочетание, внешний вид товаров с заказчиком:
 Обязательным условием для продукта является неиспользование и гарантия не менее 1 года. наличие гарантийного талона является обязательным.
 Поставлять товар за счет и за счет поставщика по адресу, указанному аппаратом главы административного района Эребуни."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"Портативный компьютер (ноутбук)
по крайней мере, на базе процессора Core Ultra 7-255U 
Размер экрана не менее 15,6 дюймов
Разрешение экрана не менее 1920x1080 FullHD
Оперативная память (ОЗУ) не менее 16 ГБ DDR4 или DDR5 
Объем памяти SSD не менее 512 ГБ
Видеокарта Intel Graphics
Вход/выход AUX, MicroSD, Тип C, USB 2.0, USB 3.0, HDMI
Аудиосистема Dolby Atmos
Камера не менее 720 HD
Количество USB-слотов не менее 2
Обязательным условием для продукта является неиспользованность и гарантия не менее 1 года. Наличие гарантийного талона обязательно."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39141240/11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մահճակալ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"Конструкция двухъярусной кровати должна быть прочной, надежной и не угрожать безопасности ребенка. Сырье, из которого будет изготовлена кровать, должно быть из натурального массива дерева и ламината, экологически чистого, отшлифованного и покрытого лаком, желательно светлых оттенков дерева. Кровать должна быть с высокими бортиками, должна быть лестница, на лестнице должны быть ручки для подъема (с фурнитурой из нержавеющей стали или другого алюминия). Размеры кровати: не менее 250 см x 215 см x 85 см. Высота между этажами должна быть достаточной, чтобы и ребенок, и взрослый могли сидеть. Под первым ярусом кровати должны быть две полки с ручками и комбинированный шкаф. Кровать должна иметь 2 ортопедических матраса /матраса/, размеры которых соответствуют размерам конструкции двухъярусной кровати. Высота матраса /матраса/ не должна превышать боковых сторон кровати. Кровать должна иметь встроенный шкаф размером не менее 50 см x 80 см x 180 см. Высота одной из полок не менее 40 см, другой не менее 140 см. В шкафу должен быть стержень из нержавеющей стали для подвешивания одежды на вешалке:  
Согласовать цвет с заказчиком: 
  Поставка товара за счет и за счет средств поставщика по адресам, предоставленным аппаратом главы административного района Эребуни:
  Обязательным условием для продукта (кровати и матраса) является неиспользованность и гарантия не менее 2 лет. наличие гарантийного талона является обязательным."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Բացովի բազմոց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"Внешние размеры дивана не менее 200x90x100 см. Глубина сиденья не менее 60 см. Высота сиденья не менее 40 см от пола. Наличие держателя для одежды обязательно. Диван должен быть раскладным. Размер спальной части в открытом состоянии: не менее 190x160. цвет согласуйте с заказчиком. Сердечник: пружинный блок, полиуретан. На диване должно быть 2 подушки. Гарантия не менее 1 года, наличие гарантийного талона обязательно. Продукт должен иметь сертификат соответствия. Транспортировка и установка в квартиру бенефициара должны быть выполнены поставщиком. Все продукты должны быть новыми, неиспользованный, в заводской картонной упаковке:
Обязательным условием для продукта является неиспользованность и гарантия не менее 2 лет. наличие гарантийного талона является обязательным."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Մեկտեղանի մահճակալ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"Односпальная кровать. Внешние размеры кровати (длина x Ширина x высота) не должны превышать 95 x 105 x 210 см, а размеры спального места не должны превышать 90 x 200 см, что обеспечивает экономию места и полный комфорт. Детали корпуса кровати должны быть изготовлены из LDSP (ламинированной прессованной древесины в форме нити), которая обладает необходимой прочностью., а снаружи наружные части облицовки должны быть изготовлены из МДФ (древесноволокнистой древесины средней плотности), что обеспечивает большую механическую прочность. Ножки кровати должны быть металлическими. Основа должна состоять из гибких палочек, обладающих ортопедическими свойствами. Вместе с кроватью также необходимо предоставить ортопедический матрас заводского производства, который будет соответствовать указанным размерам спального места, то есть не более 90 х 200 см, будет иметь высоту не менее 19 см, многослойную конструкцию надлежащей плотности для ортопедической поддержки, а цвет облицовки желательно светлых тонов. Продукт должен иметь сертификат соответствия. Все товары должны быть новыми, неиспользованными, в заводской картонной упаковке. согласуйте цвет или цветовые сочетания с заказчиком. доставка и установка осуществляется по адресам, указанным заказчиком, за счет средств поставщика. транспортировка товара на собственном транспортном средстве, обработка в соответствии с адресом и необходимым количеством:
Обязательным условием для продукта (кровати и матраса) является неиспользованность и гарантия не менее 2 лет. наличие гарантийного талона является обязательным."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Эребуни (в соответствии с адресами предоставленными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вступает в силу со следующего дня после ратификации договора до 30-ого календарного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Эребуни (в соответствии с адресами предоставленными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вступает в силу со следующего дня после ратификации договора до 30-ого календарного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Эребуни (в соответствии с адресами предоставленными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вступает в силу со следующего дня после ратификации договора до 30-ого календарного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Эребуни (в соответствии с адресами предоставленными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вступает в силу со следующего дня после ратификации договора до 30-ого календарного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Эребуни (в соответствии с адресами предоставленными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вступает в силу со следующего дня после ратификации договора до 30-ого календарного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Эребуни (в соответствии с адресами предоставленными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вступает в силу со следующего дня после ратификации договора до 30-ого календарного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Эребуни (в соответствии с адресами предоставленными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вступает в силу со следующего дня после ратификации договора до 30-ого календарного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Эребуни (в соответствии с адресами предоставленными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вступает в силу со следующего дня после ратификации договора до 30-ого календарного дня включительно.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Կենցաղային սառնարան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42711170/9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մեքենա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39721410/3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Գազօջախ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32324900/4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Հեռուստացույց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39141240/11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մահճակալ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Բացովի բազմոց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Մեկտեղանի մահճակալ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