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ԱԱԳԼ-ԷԱՃԱՊՁԲ-26/25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ԱԱԳԼ-ԷԱՃԱՊՁԲ-26/25</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ԱԱԳԼ-ԷԱՃԱՊՁԲ-26/25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ԱԱԳԼ-ԷԱՃԱՊՁԲ-26/25</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ԱԱԳԼ-ԷԱՃԱՊՁԲ-26/25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на лето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на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С от 820 до 845 кг/м3, содержание серы не более 350 мг/кг, температура воспламенения не ниже 550 С, кокс при 10% осадка не более 0,3%, вязкость при 400 С от 2,0 до 4,5 мм2/с, температура помутнения не выше 00 С, безопасность, маркировка и упаковка согласно постановлению Правительства РА 2004 г. При наличии неиспользованных талонов в течение указанного срока «Технического регламента моторных топлив внутреннего сгорания», утвержденного постановлением N 1592 от 11 ноября.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научная станция «Нор-Амберд» Фонда «Национальная научная лаборатория имени А. И. Алиханяна»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на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