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ՃԱԿ-ԷԱՃԱՊՁԲ-26/18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Здоровья Чамбарак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Гехаркуникский марз, гр. Чамбарак Т. 17Мец</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 ЗАО «Chambarak AK» возникла потребность в закупке лекарственных средств и медицинских изделий по коду CHAK-EAChAPDzB-26/18.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Мусаелян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026522044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Здоровья Чамбарак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ՃԱԿ-ԷԱՃԱՊՁԲ-26/18</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Здоровья Чамбарак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Здоровья Чамбарак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 ЗАО «Chambarak AK» возникла потребность в закупке лекарственных средств и медицинских изделий по коду CHAK-EAChAPDzB-26/18.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 ЗАО «Chambarak AK» возникла потребность в закупке лекарственных средств и медицинских изделий по коду CHAK-EAChAPDzB-26/18.</w:t>
      </w:r>
      <w:r>
        <w:rPr>
          <w:rFonts w:ascii="Calibri" w:hAnsi="Calibri" w:cstheme="minorHAnsi"/>
          <w:b/>
          <w:lang w:val="ru-RU"/>
        </w:rPr>
        <w:t xml:space="preserve">ДЛЯ НУЖД  </w:t>
      </w:r>
      <w:r>
        <w:rPr>
          <w:rFonts w:ascii="Calibri" w:hAnsi="Calibri" w:cstheme="minorHAnsi"/>
          <w:b/>
          <w:sz w:val="24"/>
          <w:szCs w:val="24"/>
          <w:lang w:val="af-ZA"/>
        </w:rPr>
        <w:t>Центр Здоровья Чамбарак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ՃԱԿ-ԷԱՃԱՊՁԲ-26/18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 ЗАО «Chambarak AK» возникла потребность в закупке лекарственных средств и медицинских изделий по коду CHAK-EAChAPDzB-26/18.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356</w:t>
      </w:r>
      <w:r>
        <w:rPr>
          <w:rFonts w:ascii="Calibri" w:hAnsi="Calibri" w:cstheme="minorHAnsi"/>
          <w:szCs w:val="22"/>
        </w:rPr>
        <w:t xml:space="preserve"> драмом, российский рубль </w:t>
      </w:r>
      <w:r>
        <w:rPr>
          <w:rFonts w:ascii="Calibri" w:hAnsi="Calibri" w:cstheme="minorHAnsi"/>
          <w:lang w:val="af-ZA"/>
        </w:rPr>
        <w:t>4.36</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Здоровья Чамбарак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ՃԱԿ-ԷԱՃԱՊՁԲ-26/18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года. 17-Н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 лет на момент поставки; б. Лекарственные средства со сроком годности до 2,5 лет должны иметь не менее двух третей от общего срока годности лекарственного средства на момент поставки; в. В отдельных случаях, а именно, при обоснованной необходимости удовлетворения неотложных потребностей пациентов, при коротком сроке годности, установленном для потребления лекарственного средства, лекарственное средство может иметь не менее одной трети от общего срока годности лекарственного средства на момент поставки».</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 стеклянный флакон и ампулы с растворителем (5 мл), лиофилизированный порошок для приготовления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(тиамина гидрохлорид), пиридоксин (пиридоксина гидрохлорид), цианокобаламин, лидокаин (лидокаина гидрохлорид) — раствор для внутримышечного введения,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Глицерилтринитрат (нитроглицерин) 5 мг/мл, раствор для внутривенного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Амиодарона гидрохлорид, 150 мг/мл, ампулы по 3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раствор для инъекций, 50 мг/мл,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Бетадин 10%,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B12 500 мкг (цианокобаламин), раствор для инъекций 500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Тракриум 10 мг/мл 2,5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раствор для инъекций,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фуросемида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таблетки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таблетки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Лезвия для скальпеля № 15: стерильные, одноразовые.
Изготовлены из нержавеющей или углеродистой стали.
Размер № 15; упаковка: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սայրեր  N11 Նշտարի սայրեր` ստերիլ, մեկանգամյա օգտագործման:
Պատրաստված չժանգոտվող
պողպատից կամ կարբոնային
ածխածնի պողպատից: Չափսը N11 չափման միավոր հասկանալ տուփ՝տուփի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сетка (для грыж). Размер: 15x15.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(грыжевая) сетка. Размер: 30x30.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2 ծակողШовный материал: тип — «Викрил» (Vicryl); толщина нити — 2-0; с режущей иглой; длина нити — не менее 45 мм; единица измерения — упаковка (12 шт. в упаковке).
 ասեղ 45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«Викрил» (Vicryl); толщина нити — 1; с режущей иглой; длина нити — не менее 35 мм; единица измерения — упаковка (12 шт.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«Викрил» (Vicryl); толщина нити — 2.0; с режущей иглой; длина нити — не менее 30 мм; единица измерения — упаковка (12 шт.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Викрил (Vicryl); толщина нити — 4-0; с режущей иглой; длина нити — не менее 17 мм; единица измерения — упаковка (12 шт.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«Викрил» (Vicryl); толщина нити — 1; с режущей иглой; длина нити — не менее 35 мм; единица измерения — упаковка (12 шт.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шелк; толщина нити — 1; длина нити — не менее 35 мм. Тип иглы — режущая. Единица измерения: коробка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шелк; толщина нити — 1; длина нити — не менее 35 мм. Тип иглы: режущая. Единица измерения: упаковка (12 шт.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шелк; толщина нити — 2.0; длина нити — не менее 26 мм. Тип иглы: режущая. Единица измерения: коробка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шелк; толщина нити — 0; длина нити — не менее 26 мм. Тип иглы: режущая. Единица измерения: упаковка (12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«Викрил» (Vicryl); толщина нити — 2-0; с режущей иглой; длина нити — не менее 35 мм; единица измерения — упаковка (12 шт.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с режущей иглой: тип — Vicryl; толщина нити — 4-0 (с режущей иглой); длина нити — не менее 35 мм; единица измерения — упаковка (12 шт.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шелк; толщина нити — 2.0; длина нити — не менее 26 мм. Тип иглы: режущая. Единица измерения: коробка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шелк; толщина нити — 3.0; длина нити — не менее 26 мм. Тип иглы: режущая. Единица измерения: упаковка (12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 кетгут; толщина нити — 26 мм; тип иглы — режущая; единица измерения — коробка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«Катамин АБ» 50%
В емкостях по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25 мг/мл / 2 мл, ампула,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(Fraxiparine), լուծույթ ներարկման 2850 IU AXa 0,3 մլ, 10 նախալցված ներարկիչներ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АрменРеспублика Армения, область Гегаркуник, г. Чамбарак, ул. Т. Метси, д. 17ия,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Метси,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определяющих порядок реализации прав и исполнения обязательств сторон по договору, если только выбранный участник не согласится осуществить поставку в более короткий срок. При этом срок поставки не может выходить за пределы 25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