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2F54D" w14:textId="77777777" w:rsidR="00B40DD9" w:rsidRDefault="00B40DD9">
      <w:pPr>
        <w:spacing w:after="200"/>
        <w:jc w:val="center"/>
      </w:pPr>
    </w:p>
    <w:p w14:paraId="48694F02" w14:textId="2B03463C" w:rsidR="00B40DD9" w:rsidRDefault="00AE71E0">
      <w:pPr>
        <w:spacing w:after="120"/>
        <w:jc w:val="center"/>
      </w:pPr>
      <w:r>
        <w:rPr>
          <w:rFonts w:ascii="GHEA Grpalik" w:eastAsia="GHEA Grpalik" w:hAnsi="GHEA Grpalik" w:cs="GHEA Grpalik"/>
        </w:rPr>
        <w:t>ՀՀ սննդամթերքի անվտանգության տեսչական մարմնի կարիքների համար 2026</w:t>
      </w:r>
      <w:proofErr w:type="gramStart"/>
      <w:r>
        <w:rPr>
          <w:rFonts w:ascii="GHEA Grpalik" w:eastAsia="GHEA Grpalik" w:hAnsi="GHEA Grpalik" w:cs="GHEA Grpalik"/>
        </w:rPr>
        <w:t>թ.-</w:t>
      </w:r>
      <w:proofErr w:type="gramEnd"/>
      <w:r>
        <w:rPr>
          <w:rFonts w:ascii="GHEA Grpalik" w:eastAsia="GHEA Grpalik" w:hAnsi="GHEA Grpalik" w:cs="GHEA Grpalik"/>
        </w:rPr>
        <w:t xml:space="preserve">ի ընթացքում </w:t>
      </w:r>
      <w:r w:rsidR="009567FD" w:rsidRPr="005167E9">
        <w:rPr>
          <w:rFonts w:ascii="GHEA Grpalik" w:eastAsia="GHEA Grpalik" w:hAnsi="GHEA Grpalik" w:cs="GHEA Grpalik"/>
        </w:rPr>
        <w:t xml:space="preserve">մուտքի հսկողության </w:t>
      </w:r>
      <w:r w:rsidRPr="005167E9">
        <w:rPr>
          <w:rFonts w:ascii="GHEA Grpalik" w:eastAsia="GHEA Grpalik" w:hAnsi="GHEA Grpalik" w:cs="GHEA Grpalik"/>
        </w:rPr>
        <w:t>համակարգի</w:t>
      </w:r>
      <w:r>
        <w:rPr>
          <w:rFonts w:ascii="GHEA Grpalik" w:eastAsia="GHEA Grpalik" w:hAnsi="GHEA Grpalik" w:cs="GHEA Grpalik"/>
        </w:rPr>
        <w:t xml:space="preserve"> ձեռքբերման վերաբերյալ:</w:t>
      </w:r>
    </w:p>
    <w:p w14:paraId="0B08D6DF" w14:textId="77777777" w:rsidR="00B40DD9" w:rsidRDefault="00AE71E0">
      <w:pPr>
        <w:spacing w:after="200"/>
        <w:jc w:val="center"/>
      </w:pPr>
      <w:r>
        <w:rPr>
          <w:rFonts w:ascii="GHEA Grpalik" w:eastAsia="GHEA Grpalik" w:hAnsi="GHEA Grpalik" w:cs="GHEA Grpalik"/>
        </w:rPr>
        <w:t>Գնման ընթացակարգը կազմակերպվում է «Գնումների մասին» ՀՀ օրենքի 15-րդ հոդվածի 6-րդ մասի համաձայն:</w:t>
      </w:r>
    </w:p>
    <w:p w14:paraId="6D27E600" w14:textId="77777777" w:rsidR="00B40DD9" w:rsidRDefault="00AE71E0">
      <w:pPr>
        <w:spacing w:after="60"/>
        <w:jc w:val="center"/>
      </w:pPr>
      <w:r>
        <w:rPr>
          <w:rFonts w:ascii="GHEA Grpalik" w:eastAsia="GHEA Grpalik" w:hAnsi="GHEA Grpalik" w:cs="GHEA Grpalik"/>
          <w:b/>
          <w:bCs/>
        </w:rPr>
        <w:t>ՏԵԽՆԻԿԱԿԱՆ ԲՆՈՒԹԱԳԻՐ – ԳՆՄԱՆ ԺԱՄԱՆԱԿԱՑՈՒՅՑ*</w:t>
      </w:r>
    </w:p>
    <w:p w14:paraId="2EAF88A9" w14:textId="77777777" w:rsidR="00B40DD9" w:rsidRDefault="00AE71E0">
      <w:pPr>
        <w:spacing w:after="120"/>
        <w:jc w:val="center"/>
      </w:pPr>
      <w:r>
        <w:rPr>
          <w:rFonts w:ascii="GHEA Grpalik" w:eastAsia="GHEA Grpalik" w:hAnsi="GHEA Grpalik" w:cs="GHEA Grpalik"/>
          <w:b/>
          <w:bCs/>
          <w:sz w:val="18"/>
          <w:szCs w:val="18"/>
        </w:rPr>
        <w:t>ՀՀ դրամ</w:t>
      </w:r>
    </w:p>
    <w:tbl>
      <w:tblPr>
        <w:tblW w:w="1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6"/>
        <w:gridCol w:w="1313"/>
        <w:gridCol w:w="1584"/>
        <w:gridCol w:w="3454"/>
        <w:gridCol w:w="791"/>
        <w:gridCol w:w="1238"/>
        <w:gridCol w:w="1232"/>
        <w:gridCol w:w="933"/>
        <w:gridCol w:w="1924"/>
        <w:gridCol w:w="730"/>
        <w:gridCol w:w="1235"/>
      </w:tblGrid>
      <w:tr w:rsidR="00B40DD9" w14:paraId="561BDBAA" w14:textId="77777777">
        <w:trPr>
          <w:tblHeader/>
        </w:trPr>
        <w:tc>
          <w:tcPr>
            <w:tcW w:w="15400" w:type="dxa"/>
            <w:gridSpan w:val="11"/>
            <w:shd w:val="clear" w:color="auto" w:fill="D9D9D9"/>
            <w:vAlign w:val="center"/>
          </w:tcPr>
          <w:p w14:paraId="1F1A7C36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Ապրանքի</w:t>
            </w:r>
          </w:p>
        </w:tc>
      </w:tr>
      <w:tr w:rsidR="00E77408" w14:paraId="50B6810E" w14:textId="77777777" w:rsidTr="003A5B51">
        <w:trPr>
          <w:tblHeader/>
        </w:trPr>
        <w:tc>
          <w:tcPr>
            <w:tcW w:w="966" w:type="dxa"/>
            <w:vMerge w:val="restart"/>
            <w:shd w:val="clear" w:color="auto" w:fill="D9D9D9"/>
            <w:vAlign w:val="center"/>
          </w:tcPr>
          <w:p w14:paraId="05C6DD81" w14:textId="4286B080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հրավերով նախատես</w:t>
            </w:r>
            <w:r w:rsidR="009567FD">
              <w:rPr>
                <w:rFonts w:asciiTheme="minorHAnsi" w:eastAsia="GHEA Grpalik" w:hAnsiTheme="minorHAnsi" w:cs="GHEA Grpalik"/>
                <w:sz w:val="18"/>
                <w:szCs w:val="18"/>
                <w:lang w:val="hy-AM"/>
              </w:rPr>
              <w:t>-</w:t>
            </w:r>
            <w:r>
              <w:rPr>
                <w:rFonts w:ascii="GHEA Grpalik" w:eastAsia="GHEA Grpalik" w:hAnsi="GHEA Grpalik" w:cs="GHEA Grpalik"/>
                <w:sz w:val="18"/>
                <w:szCs w:val="18"/>
              </w:rPr>
              <w:t>ված չափա</w:t>
            </w:r>
            <w:r w:rsidR="009567FD">
              <w:rPr>
                <w:rFonts w:asciiTheme="minorHAnsi" w:eastAsia="GHEA Grpalik" w:hAnsiTheme="minorHAnsi" w:cs="GHEA Grpalik"/>
                <w:sz w:val="18"/>
                <w:szCs w:val="18"/>
                <w:lang w:val="hy-AM"/>
              </w:rPr>
              <w:t>-</w:t>
            </w:r>
            <w:r>
              <w:rPr>
                <w:rFonts w:ascii="GHEA Grpalik" w:eastAsia="GHEA Grpalik" w:hAnsi="GHEA Grpalik" w:cs="GHEA Grpalik"/>
                <w:sz w:val="18"/>
                <w:szCs w:val="18"/>
              </w:rPr>
              <w:t>բաժնի համարը</w:t>
            </w:r>
          </w:p>
        </w:tc>
        <w:tc>
          <w:tcPr>
            <w:tcW w:w="1313" w:type="dxa"/>
            <w:vMerge w:val="restart"/>
            <w:shd w:val="clear" w:color="auto" w:fill="D9D9D9"/>
            <w:vAlign w:val="center"/>
          </w:tcPr>
          <w:p w14:paraId="392C620C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գնումների պլանով նախատեսված միջանցիկ ծածկագիրը՝ ըստ ԳՄԱ դասակարգման (CPV)</w:t>
            </w:r>
          </w:p>
        </w:tc>
        <w:tc>
          <w:tcPr>
            <w:tcW w:w="1584" w:type="dxa"/>
            <w:vMerge w:val="restart"/>
            <w:shd w:val="clear" w:color="auto" w:fill="D9D9D9"/>
            <w:vAlign w:val="center"/>
          </w:tcPr>
          <w:p w14:paraId="76BA4B6F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անվանումը</w:t>
            </w:r>
          </w:p>
        </w:tc>
        <w:tc>
          <w:tcPr>
            <w:tcW w:w="3454" w:type="dxa"/>
            <w:vMerge w:val="restart"/>
            <w:shd w:val="clear" w:color="auto" w:fill="D9D9D9"/>
            <w:vAlign w:val="center"/>
          </w:tcPr>
          <w:p w14:paraId="63ECE2CC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տեխնիկական բնութագիրը</w:t>
            </w:r>
          </w:p>
        </w:tc>
        <w:tc>
          <w:tcPr>
            <w:tcW w:w="791" w:type="dxa"/>
            <w:vMerge w:val="restart"/>
            <w:shd w:val="clear" w:color="auto" w:fill="D9D9D9"/>
            <w:vAlign w:val="center"/>
          </w:tcPr>
          <w:p w14:paraId="11C5A785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չափման միավորը</w:t>
            </w:r>
          </w:p>
        </w:tc>
        <w:tc>
          <w:tcPr>
            <w:tcW w:w="1238" w:type="dxa"/>
            <w:vMerge w:val="restart"/>
            <w:shd w:val="clear" w:color="auto" w:fill="D9D9D9"/>
            <w:vAlign w:val="center"/>
          </w:tcPr>
          <w:p w14:paraId="66B85302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Նախատեսվող միավորի գինը /ՀՀ դրամ/</w:t>
            </w:r>
          </w:p>
        </w:tc>
        <w:tc>
          <w:tcPr>
            <w:tcW w:w="1232" w:type="dxa"/>
            <w:vMerge w:val="restart"/>
            <w:shd w:val="clear" w:color="auto" w:fill="D9D9D9"/>
            <w:vAlign w:val="center"/>
          </w:tcPr>
          <w:p w14:paraId="48556EAF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Նախատեսվող ընդհանուր գինը /ՀՀ դրամ/</w:t>
            </w:r>
          </w:p>
        </w:tc>
        <w:tc>
          <w:tcPr>
            <w:tcW w:w="933" w:type="dxa"/>
            <w:vMerge w:val="restart"/>
            <w:shd w:val="clear" w:color="auto" w:fill="D9D9D9"/>
            <w:vAlign w:val="center"/>
          </w:tcPr>
          <w:p w14:paraId="10840C30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ընդհանուր քանակը</w:t>
            </w:r>
          </w:p>
        </w:tc>
        <w:tc>
          <w:tcPr>
            <w:tcW w:w="3889" w:type="dxa"/>
            <w:gridSpan w:val="3"/>
            <w:shd w:val="clear" w:color="auto" w:fill="D9D9D9"/>
            <w:vAlign w:val="center"/>
          </w:tcPr>
          <w:p w14:paraId="34D45465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մատակարարման</w:t>
            </w:r>
          </w:p>
        </w:tc>
      </w:tr>
      <w:tr w:rsidR="00E77408" w14:paraId="7CB51903" w14:textId="77777777" w:rsidTr="003A5B51">
        <w:trPr>
          <w:trHeight w:val="1935"/>
          <w:tblHeader/>
        </w:trPr>
        <w:tc>
          <w:tcPr>
            <w:tcW w:w="966" w:type="dxa"/>
            <w:vMerge/>
          </w:tcPr>
          <w:p w14:paraId="0481D22D" w14:textId="77777777" w:rsidR="00B40DD9" w:rsidRDefault="00B40DD9"/>
        </w:tc>
        <w:tc>
          <w:tcPr>
            <w:tcW w:w="1313" w:type="dxa"/>
            <w:vMerge/>
          </w:tcPr>
          <w:p w14:paraId="0368C4E5" w14:textId="77777777" w:rsidR="00B40DD9" w:rsidRDefault="00B40DD9"/>
        </w:tc>
        <w:tc>
          <w:tcPr>
            <w:tcW w:w="1584" w:type="dxa"/>
            <w:vMerge/>
          </w:tcPr>
          <w:p w14:paraId="65562FAC" w14:textId="77777777" w:rsidR="00B40DD9" w:rsidRDefault="00B40DD9"/>
        </w:tc>
        <w:tc>
          <w:tcPr>
            <w:tcW w:w="3454" w:type="dxa"/>
            <w:vMerge/>
          </w:tcPr>
          <w:p w14:paraId="366FD950" w14:textId="77777777" w:rsidR="00B40DD9" w:rsidRDefault="00B40DD9"/>
        </w:tc>
        <w:tc>
          <w:tcPr>
            <w:tcW w:w="791" w:type="dxa"/>
            <w:vMerge/>
          </w:tcPr>
          <w:p w14:paraId="7BF0A741" w14:textId="77777777" w:rsidR="00B40DD9" w:rsidRDefault="00B40DD9"/>
        </w:tc>
        <w:tc>
          <w:tcPr>
            <w:tcW w:w="1238" w:type="dxa"/>
            <w:vMerge/>
          </w:tcPr>
          <w:p w14:paraId="5A4D569B" w14:textId="77777777" w:rsidR="00B40DD9" w:rsidRDefault="00B40DD9"/>
        </w:tc>
        <w:tc>
          <w:tcPr>
            <w:tcW w:w="0" w:type="auto"/>
            <w:vMerge/>
          </w:tcPr>
          <w:p w14:paraId="64006B06" w14:textId="77777777" w:rsidR="00B40DD9" w:rsidRDefault="00B40DD9"/>
        </w:tc>
        <w:tc>
          <w:tcPr>
            <w:tcW w:w="0" w:type="auto"/>
            <w:vMerge/>
          </w:tcPr>
          <w:p w14:paraId="7F16A289" w14:textId="77777777" w:rsidR="00B40DD9" w:rsidRDefault="00B40DD9"/>
        </w:tc>
        <w:tc>
          <w:tcPr>
            <w:tcW w:w="1924" w:type="dxa"/>
            <w:shd w:val="clear" w:color="auto" w:fill="D9D9D9"/>
            <w:vAlign w:val="center"/>
          </w:tcPr>
          <w:p w14:paraId="22666E69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հասցեն</w:t>
            </w:r>
          </w:p>
        </w:tc>
        <w:tc>
          <w:tcPr>
            <w:tcW w:w="730" w:type="dxa"/>
            <w:shd w:val="clear" w:color="auto" w:fill="D9D9D9"/>
            <w:vAlign w:val="center"/>
          </w:tcPr>
          <w:p w14:paraId="4EA689BC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ենթակա քանակը</w:t>
            </w:r>
          </w:p>
        </w:tc>
        <w:tc>
          <w:tcPr>
            <w:tcW w:w="1235" w:type="dxa"/>
            <w:shd w:val="clear" w:color="auto" w:fill="D9D9D9"/>
            <w:vAlign w:val="center"/>
          </w:tcPr>
          <w:p w14:paraId="65FED819" w14:textId="77777777" w:rsidR="00B40DD9" w:rsidRDefault="00AE71E0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Ժամկետը***</w:t>
            </w:r>
          </w:p>
        </w:tc>
      </w:tr>
      <w:tr w:rsidR="00E77408" w:rsidRPr="005167E9" w14:paraId="4C8CC2B8" w14:textId="77777777" w:rsidTr="003A5B51">
        <w:tc>
          <w:tcPr>
            <w:tcW w:w="966" w:type="dxa"/>
            <w:vAlign w:val="center"/>
          </w:tcPr>
          <w:p w14:paraId="4A8D7170" w14:textId="77777777" w:rsidR="002A4ADE" w:rsidRPr="005167E9" w:rsidRDefault="00200C16" w:rsidP="009567FD">
            <w:pPr>
              <w:jc w:val="center"/>
            </w:pPr>
            <w:r w:rsidRPr="005167E9">
              <w:t>1</w:t>
            </w:r>
          </w:p>
        </w:tc>
        <w:tc>
          <w:tcPr>
            <w:tcW w:w="1313" w:type="dxa"/>
            <w:vAlign w:val="center"/>
          </w:tcPr>
          <w:p w14:paraId="2F45BE83" w14:textId="3F99E162" w:rsidR="002A4ADE" w:rsidRPr="005167E9" w:rsidRDefault="0059649B" w:rsidP="00E77408">
            <w:pPr>
              <w:jc w:val="center"/>
              <w:rPr>
                <w:lang w:val="hy-AM"/>
              </w:rPr>
            </w:pPr>
            <w:r w:rsidRPr="005167E9">
              <w:rPr>
                <w:lang w:val="hy-AM"/>
              </w:rPr>
              <w:t>42</w:t>
            </w:r>
            <w:r w:rsidR="009567FD" w:rsidRPr="005167E9">
              <w:rPr>
                <w:lang w:val="hy-AM"/>
              </w:rPr>
              <w:t>961116</w:t>
            </w:r>
            <w:r w:rsidR="003A5B51">
              <w:rPr>
                <w:lang w:val="hy-AM"/>
              </w:rPr>
              <w:t>/501</w:t>
            </w:r>
          </w:p>
        </w:tc>
        <w:tc>
          <w:tcPr>
            <w:tcW w:w="1584" w:type="dxa"/>
            <w:vAlign w:val="center"/>
          </w:tcPr>
          <w:p w14:paraId="21AA85DA" w14:textId="08E2510D" w:rsidR="002A4ADE" w:rsidRPr="005167E9" w:rsidRDefault="009567FD" w:rsidP="00E77408">
            <w:pPr>
              <w:jc w:val="center"/>
              <w:rPr>
                <w:lang w:val="hy-AM"/>
              </w:rPr>
            </w:pPr>
            <w:r w:rsidRPr="005167E9">
              <w:rPr>
                <w:lang w:val="hy-AM"/>
              </w:rPr>
              <w:t>ՄՈՒՏՔԻ ՀՍԿՈՂՈՒԹՅԱՆ ՀԱՄԱԿԱՐԳ</w:t>
            </w:r>
          </w:p>
        </w:tc>
        <w:tc>
          <w:tcPr>
            <w:tcW w:w="3454" w:type="dxa"/>
            <w:vAlign w:val="center"/>
          </w:tcPr>
          <w:p w14:paraId="25DDC301" w14:textId="288AC5F0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>1. Դեմքի ճանաչման տերմինալ — 1</w:t>
            </w:r>
            <w:r w:rsidR="00B87E1E" w:rsidRPr="005167E9">
              <w:rPr>
                <w:b/>
                <w:lang w:val="hy-AM"/>
              </w:rPr>
              <w:t>3</w:t>
            </w:r>
            <w:r w:rsidRPr="005167E9">
              <w:rPr>
                <w:b/>
                <w:lang w:val="hy-AM"/>
              </w:rPr>
              <w:t xml:space="preserve"> հատ </w:t>
            </w:r>
          </w:p>
          <w:p w14:paraId="478EC9CA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մատակարարման ենթակա դեմքի ճանաչման տերմինալի նվազագույն տեխնիկական և գործառութային պահանջները։</w:t>
            </w:r>
          </w:p>
          <w:p w14:paraId="4BE02EB6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Օպերացիոն համակարգ՝ Linux, 4.3 դյույմանոց LCD դիսպլեյ՝ 272×480 լուծաչափով, հպումային (capacitive touch) կառավարմամբ։</w:t>
            </w:r>
          </w:p>
          <w:p w14:paraId="726CDE45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 xml:space="preserve">• </w:t>
            </w:r>
            <w:r w:rsidR="007C6798" w:rsidRPr="005167E9">
              <w:rPr>
                <w:rFonts w:asciiTheme="minorHAnsi" w:eastAsia="GHEA Grpalik" w:hAnsiTheme="minorHAnsi" w:cs="GHEA Grpalik"/>
                <w:sz w:val="18"/>
                <w:szCs w:val="18"/>
                <w:lang w:val="hy-AM"/>
              </w:rPr>
              <w:t xml:space="preserve">առնվազն </w:t>
            </w: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2 մեգապիքսելային լայնանկյուն ոսպնյակով տեսահանգույց, դեմքի ճանաչման հեռավորություն՝ 0.3–1.5 մ, ճանաչման տևողություն ＜ 0.2 վրկ/օգտվող, ճշգրտության աստիճան ≥ 99%, ներառյալ դիմակով դեմքի ճանաչման աջակցություն։</w:t>
            </w:r>
          </w:p>
          <w:p w14:paraId="5597FB52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Պահպանման հզորություն՝ մինչև 1500 դեմք և մինչև 3000 քարտ, իրադարձությունների գրանցման հզորություն՝ մինչև 150 000 իրադարձություն։</w:t>
            </w:r>
          </w:p>
          <w:p w14:paraId="4291552D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Ներկառուցված M1/Mifare քարտ ընթերցող մոդուլ (13.56 ՄՀց), նույնականացում՝ դեմքի ճանաչման, PIN կոդի և/կամ քարտի հիման վրա։</w:t>
            </w:r>
          </w:p>
          <w:p w14:paraId="5C7D77C3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lastRenderedPageBreak/>
              <w:t>• Ցանցային միացում՝ 10M/100M Ethernet, ստանդարտ PoE (IEEE802.3at)՝ միաժամանակ ապահովելով դռան կողպեքի սնուցում (12 ՎԴՀ/1Ա)։</w:t>
            </w:r>
          </w:p>
          <w:p w14:paraId="54685A91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Հավելյալ ինտերֆեյսներ՝ RS-485, Wiegand, կողպեքի ելք, ելքի կոճակ, դռան կոնտակտի մուտք, TAMPER տվիչ, USB։</w:t>
            </w:r>
          </w:p>
          <w:p w14:paraId="426747A4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Երկկողմանի աուդիո կապ հաճախորդի ծրագրային ապահովման, դռնապահի կայանի և գլխավոր կայանի հետ, ISAPI/ISUP5.0 արձանագրությունների աջակցություն, կազմաձևում՝ վեբ-հաճախորդի միջոցով։</w:t>
            </w:r>
          </w:p>
          <w:p w14:paraId="0F3425B0" w14:textId="785CF0B7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>2. IP տեսախցիկ — 1</w:t>
            </w:r>
            <w:r w:rsidR="00B87E1E" w:rsidRPr="005167E9">
              <w:rPr>
                <w:b/>
                <w:lang w:val="hy-AM"/>
              </w:rPr>
              <w:t>3</w:t>
            </w:r>
            <w:r w:rsidRPr="005167E9">
              <w:rPr>
                <w:b/>
                <w:lang w:val="hy-AM"/>
              </w:rPr>
              <w:t xml:space="preserve"> հատ </w:t>
            </w:r>
          </w:p>
          <w:p w14:paraId="5E9692DF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մատակարարման ենթակա IP տեսախցիկների տեխնիկական և գործառութային պահանջները։</w:t>
            </w:r>
          </w:p>
          <w:p w14:paraId="518D6F38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Լուծաչափ՝ առնվազն 6 մեգապիքսել, գունավոր պատկերի ապահովում ցածր լուսավորության պայմաններում («Black Light» տեխնոլոգիա)։</w:t>
            </w:r>
          </w:p>
          <w:p w14:paraId="39F09B00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Լուսավորության համակարգ՝ առնվազն 4 տաք գունային LED և 4 ինֆրակարմիր (IR) լուսադիոդ, գիշերային տեսանելիության հեռավորություն՝ առնվազն 30 մ։</w:t>
            </w:r>
          </w:p>
          <w:p w14:paraId="5E7718CE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Ոսպնյակ՝ ֆիքսված 4մմ/F1.0, կորպուս՝ մետաղ+պլաստիկ, ներկառուցված 2 խոսափող և 1 բարձրախոս՝ երկկողմանի աուդիո կապի ապահովման համար։</w:t>
            </w:r>
          </w:p>
          <w:p w14:paraId="19FF6D75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Սնուցում՝ ներկառուցված PoE (IEEE 802.3af/at), հիշողության քարտի (microSD) աջակցություն՝ մինչև 512 ԳԲ ծավալով։</w:t>
            </w:r>
          </w:p>
          <w:p w14:paraId="7716D414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lastRenderedPageBreak/>
              <w:t>• Պաշտպանվածության աստիճան՝ առնվազն IP67, հարմար է արտաքին (փողոցային) տեղադրման համար։</w:t>
            </w:r>
          </w:p>
          <w:p w14:paraId="41D2F468" w14:textId="7D58222B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>3. Հիշողության քարտ, microSD — 1</w:t>
            </w:r>
            <w:r w:rsidR="00B87E1E" w:rsidRPr="005167E9">
              <w:rPr>
                <w:b/>
                <w:lang w:val="hy-AM"/>
              </w:rPr>
              <w:t>3</w:t>
            </w:r>
            <w:r w:rsidRPr="005167E9">
              <w:rPr>
                <w:b/>
                <w:lang w:val="hy-AM"/>
              </w:rPr>
              <w:t xml:space="preserve"> հատ </w:t>
            </w:r>
          </w:p>
          <w:p w14:paraId="54F71E69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տեսախցիկների տեղային տեսագրման համար նախատեսված հիշողության քարտի պահանջները։</w:t>
            </w:r>
          </w:p>
          <w:p w14:paraId="275679D0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Ծավալ՝ 32 ԳԲ, դասային աստիճան՝ ոչ ցածր, քան Class 10 / U3, նախատեսված է անընդհատ (24/7) տեսագրման ռեժիմով աշխատող տեսախցիկների համար։</w:t>
            </w:r>
          </w:p>
          <w:p w14:paraId="3B8BE7F8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Ընթերցման արագություն՝ առնվազն 78 ՄԲ/վրկ, գրառման արագություն՝ առնվազն 43 ՄԲ/վրկ։</w:t>
            </w:r>
          </w:p>
          <w:p w14:paraId="014EF2E8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Համատեղելի է առաջարկվող IP տեսախցիկների հետ (microSD/microSDHC սլոթով սարքեր)։</w:t>
            </w:r>
          </w:p>
          <w:p w14:paraId="4CC971A4" w14:textId="678029C4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 xml:space="preserve">4. Ցանցային տեսագրիչ՝ NVR, 16 ալիք — 1 հատ </w:t>
            </w:r>
          </w:p>
          <w:p w14:paraId="671985BB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մատակարարման ենթակա 16-ալիքանոց ցանցային տեսագրիչի (NVR) տեխնիկական և գործառութային պահանջները։</w:t>
            </w:r>
          </w:p>
          <w:p w14:paraId="592C447A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Մուտքային ալիքների քանակ՝ 16 IP տեսախցիկ, աջակցվող լուծաչափեր՝ 720P/960P/1080P/3MP/4MP/5MP/8MP։</w:t>
            </w:r>
          </w:p>
          <w:p w14:paraId="124BEB98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Տեսագրման լուծաչափ՝ մինչև 8MP/5MP/4MP/3MP/1080P/960P/720P, նախադիտում՝ բազմաալիք ենթահոսքով կամ մեկ ալիք հիմնական հոսքով։</w:t>
            </w:r>
          </w:p>
          <w:p w14:paraId="0599CF95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 xml:space="preserve">• Միաժամանակյա նվագարկման հնարավորություն՝ 1 ալիք՝ 8MP, 1 ալիք՝ </w:t>
            </w: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lastRenderedPageBreak/>
              <w:t>5.0MP, 1 ալիք՝ 4.0MP, 1 ալիք՝ 3.0MP կամ 2 ալիք՝ 1080P։</w:t>
            </w:r>
          </w:p>
          <w:p w14:paraId="78BD44CB" w14:textId="77777777" w:rsidR="00B40DD9" w:rsidRPr="0008262A" w:rsidRDefault="00AE71E0">
            <w:pPr>
              <w:spacing w:after="60"/>
              <w:rPr>
                <w:lang w:val="hy-AM"/>
              </w:rPr>
            </w:pPr>
            <w:r w:rsidRPr="0008262A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Տեսանյութի ելքեր՝ HDMI (մինչև 3840×2160) և VGA (մինչև 1920×1080)՝ մոնիտորին/պրոյեկտորին ուղղակի միացման համար։</w:t>
            </w:r>
          </w:p>
          <w:p w14:paraId="10050C65" w14:textId="77777777" w:rsidR="00B40DD9" w:rsidRPr="0008262A" w:rsidRDefault="00AE71E0">
            <w:pPr>
              <w:spacing w:after="60"/>
              <w:rPr>
                <w:lang w:val="hy-AM"/>
              </w:rPr>
            </w:pPr>
            <w:r w:rsidRPr="0008262A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Հնարավորություն՝ ներքին կոշտ սկավառակի (HDD) տեղադրման՝ տեսանյութերի երկարաժամկետ պահպանման համար։</w:t>
            </w:r>
          </w:p>
          <w:p w14:paraId="2CB940DB" w14:textId="3ACF2BE8" w:rsidR="002A4ADE" w:rsidRPr="0008262A" w:rsidRDefault="00200C16">
            <w:pPr>
              <w:rPr>
                <w:lang w:val="hy-AM"/>
              </w:rPr>
            </w:pPr>
            <w:r w:rsidRPr="0008262A">
              <w:rPr>
                <w:b/>
                <w:lang w:val="hy-AM"/>
              </w:rPr>
              <w:t>5. Կոշտ սկավառակ՝ HDD, 2ԹԲ — 1 հատ)</w:t>
            </w:r>
          </w:p>
          <w:p w14:paraId="59F9D3F2" w14:textId="77777777" w:rsidR="00B40DD9" w:rsidRPr="0008262A" w:rsidRDefault="00AE71E0">
            <w:pPr>
              <w:spacing w:after="60"/>
              <w:rPr>
                <w:lang w:val="hy-AM"/>
              </w:rPr>
            </w:pPr>
            <w:r w:rsidRPr="0008262A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տեսագրիչում տեղադրվող կոշտ սկավառակի (HDD) տեխնիկական պահանջները։</w:t>
            </w:r>
          </w:p>
          <w:p w14:paraId="6044C234" w14:textId="77777777" w:rsidR="00B40DD9" w:rsidRPr="0008262A" w:rsidRDefault="00AE71E0">
            <w:pPr>
              <w:spacing w:after="60"/>
              <w:rPr>
                <w:lang w:val="hy-AM"/>
              </w:rPr>
            </w:pPr>
            <w:r w:rsidRPr="0008262A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Ծավալ՝ 2 ԹԲ, ֆորմ-ֆակտոր՝ 3.5 դյույմ, ինտերֆեյս՝ SATA 6.0 Գբ/վրկ, պտտման արագություն՝ 5400 պտ/ր, քեշ-հիշողություն՝ 128 ՄԲ։</w:t>
            </w:r>
          </w:p>
          <w:p w14:paraId="48DB362F" w14:textId="77777777" w:rsidR="00B40DD9" w:rsidRPr="0008262A" w:rsidRDefault="00AE71E0">
            <w:pPr>
              <w:spacing w:after="60"/>
              <w:rPr>
                <w:lang w:val="hy-AM"/>
              </w:rPr>
            </w:pPr>
            <w:r w:rsidRPr="0008262A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Հատուկ նախատեսված է տեսահսկման համակարգերի 24/7 անընդհատ աշխատանքի համար, աջակցում է միաժամանակ մինչև 32 HD տեսախցիկի հոսքի գրառում։</w:t>
            </w:r>
          </w:p>
          <w:p w14:paraId="1CBA7521" w14:textId="77777777" w:rsidR="00B40DD9" w:rsidRPr="0008262A" w:rsidRDefault="00AE71E0">
            <w:pPr>
              <w:spacing w:after="60"/>
              <w:rPr>
                <w:lang w:val="hy-AM"/>
              </w:rPr>
            </w:pPr>
            <w:r w:rsidRPr="0008262A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Հուսալիության ցուցանիշներ՝ MTBF՝ ոչ պակաս, քան 1 միլիոն ժամ, տարեկան թույլատրելի ծանրաբեռնվածություն (workload)՝ առնվազն 180 ԹԲ/տարի։</w:t>
            </w:r>
          </w:p>
          <w:p w14:paraId="382C347A" w14:textId="41D132AA" w:rsidR="002A4ADE" w:rsidRPr="0008262A" w:rsidRDefault="00200C16">
            <w:pPr>
              <w:rPr>
                <w:lang w:val="hy-AM"/>
              </w:rPr>
            </w:pPr>
            <w:r w:rsidRPr="0008262A">
              <w:rPr>
                <w:b/>
                <w:lang w:val="hy-AM"/>
              </w:rPr>
              <w:t>6. Անլար մուտքի կետ (MikroTik hAP ac lite) — 1</w:t>
            </w:r>
            <w:r w:rsidR="00E5766E" w:rsidRPr="005167E9">
              <w:rPr>
                <w:b/>
                <w:lang w:val="hy-AM"/>
              </w:rPr>
              <w:t>3</w:t>
            </w:r>
            <w:r w:rsidRPr="0008262A">
              <w:rPr>
                <w:b/>
                <w:lang w:val="hy-AM"/>
              </w:rPr>
              <w:t xml:space="preserve"> հատ </w:t>
            </w:r>
          </w:p>
          <w:p w14:paraId="12E5FCB9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անլար ցանցի կազմակերպման համար նախատեսված սարքի տեխնիկական պահանջները։</w:t>
            </w:r>
          </w:p>
          <w:p w14:paraId="1C1CF4DD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 xml:space="preserve">• Երկժապավեն (dual-concurrent) անլար մուտքի կետ՝ 2.4 ԳՀց և 5 ԳՀց </w:t>
            </w: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lastRenderedPageBreak/>
              <w:t>հաճախականությունների միաժամանակյա աշխատանքով։</w:t>
            </w:r>
          </w:p>
          <w:p w14:paraId="1DEA89D8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Պրոցեսոր՝ 650 ՄՀց, օպերատիվ հիշողություն՝ 64 ՄԲ, 5 x 10/100 Մբիթ/վրկ Ethernet պորտ, որից մեկը՝ passive PoE ելքով։</w:t>
            </w:r>
          </w:p>
          <w:p w14:paraId="49B6E8DA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2.4 ԳՀց՝ 802.11b/g/n dual-chain, 5 ԳՀց՝ 802.11a/n/ac single-chain անլար ինտերֆեյս՝ ներկառուցված ալեհավաքներով, USB պորտ 3G/4G մոդեմի աջակցության համար։</w:t>
            </w:r>
          </w:p>
          <w:p w14:paraId="090FD4AE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Օպերացիոն համակարգ՝ RouterOS, լիցենզիայի մակարդակ՝ ոչ ցածր, քան L4։</w:t>
            </w:r>
          </w:p>
          <w:p w14:paraId="3F5ED6C0" w14:textId="3DB8C849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 xml:space="preserve">7. Գլխավոր երթուղիչ / MAIN ROUTER — 1 հատ </w:t>
            </w:r>
          </w:p>
          <w:p w14:paraId="34615ECA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համակարգի գլխավոր երթուղիչի տեխնիկական պահանջները։</w:t>
            </w:r>
          </w:p>
          <w:p w14:paraId="167E3976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Պրոցեսոր՝ ARM ճարտարապետության, 2 միջուկ, հաճախականություն՝ առնվազն 800 ՄՀց, օպերատիվ հիշողություն՝ առնվազն 512 ՄԲ (DDR3L), ներկառուցված պահեստ՝ 128 ՄԲ (NAND)։</w:t>
            </w:r>
          </w:p>
          <w:p w14:paraId="036F21B0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Պորտեր՝ 8 x 1 Գբիթ/վրկ Ethernet, 1 x 2.5 Գբիթ/վրկ SFP պորտ, 1 x USB 3.0 պորտ, PoE-in մուտքային պորտի վրա, PoE-out ելքային պորտի վրա։</w:t>
            </w:r>
          </w:p>
          <w:p w14:paraId="596C0ACB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Անջատիչ չիպ (switch chip)՝ ապահովող մինչև 2.5 Գբիթ/վրկ full-duplex կապ ներքին շղթայում, 19 դյույմ ստանդարտ ռեկի մեջ տեղադրման հնարավորությամբ (կոմպակտ, մի քանի սարք մեկ 1U տարածքում)։</w:t>
            </w:r>
          </w:p>
          <w:p w14:paraId="20E6EDE2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Օպերացիոն համակարգ՝ RouterOS v7, լիցենզիայի մակարդակ՝ ոչ ցածր, քան L5։</w:t>
            </w:r>
          </w:p>
          <w:p w14:paraId="5640AC4D" w14:textId="2ED05E12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lastRenderedPageBreak/>
              <w:t>8. Սնուցման բլոկ, բազմաալիք — 1</w:t>
            </w:r>
            <w:r w:rsidR="00B87E1E" w:rsidRPr="005167E9">
              <w:rPr>
                <w:b/>
                <w:lang w:val="hy-AM"/>
              </w:rPr>
              <w:t>3</w:t>
            </w:r>
            <w:r w:rsidRPr="005167E9">
              <w:rPr>
                <w:b/>
                <w:lang w:val="hy-AM"/>
              </w:rPr>
              <w:t xml:space="preserve"> հատ </w:t>
            </w:r>
          </w:p>
          <w:p w14:paraId="0A1EDE77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Սույն տեխնիկական բնութագիրը սահմանում է տեսախցիկների սնուցման բլոկի տեխնիկական պահանջները։</w:t>
            </w:r>
          </w:p>
          <w:p w14:paraId="5D494290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Բազմաալիք անջատող սնուցման բլոկ (SMPS)՝ ընդհանուր հզորություն՝ 48 Վտ, յուրաքանչյուր ալիքով՝ 12 ՎԴՀ/1Ա։</w:t>
            </w:r>
          </w:p>
          <w:p w14:paraId="5E8B6527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Մուտքային աշխատանքային լարման լայն միջակայք՝ 150–285 ՎԱՀ (50/60Հց)։</w:t>
            </w:r>
          </w:p>
          <w:p w14:paraId="24B47704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Ներկառուցված պաշտպանության շղթաներ՝ գերբեռնվածությունից, կարճ միացումից և գերլարումից, լավ էլեկտրամագնիսական համատեղելիություն (EMC)։</w:t>
            </w:r>
          </w:p>
          <w:p w14:paraId="3A4692DE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Կոմպակտ չափսեր, կիրառելի է տեսախցիկների խմբային սնուցման համար։</w:t>
            </w:r>
          </w:p>
          <w:p w14:paraId="407D3440" w14:textId="119DE5F2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 xml:space="preserve">9. Կպչուն կաբել-կանալ (Короб), 25×15մմ — 100 մետր </w:t>
            </w:r>
          </w:p>
          <w:p w14:paraId="1E4A60C8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Ինքնասոսնձվող (self-adhesive) պլաստիկ կաբել-կանալ, նախատեսված մալուխների պատային, թաքցված և կոկիկ անցկացման համար։</w:t>
            </w:r>
          </w:p>
          <w:p w14:paraId="266F90DB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Չափսեր՝ 25մմ x 15մմ (լայնություն x խորություն)։</w:t>
            </w:r>
          </w:p>
          <w:p w14:paraId="2114DDE1" w14:textId="718B32E1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 xml:space="preserve">10. Կպչուն կաբել-կանալ (Короб), 16×16մմ — 100 մետր </w:t>
            </w:r>
          </w:p>
          <w:p w14:paraId="3890BCAF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Ինքնասոսնձվող (self-adhesive) պլաստիկ կաբել-կանալ, նախատեսված մալուխների պատային, թաքցված և կոկիկ անցկացման համար։</w:t>
            </w:r>
          </w:p>
          <w:p w14:paraId="23A3450A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Չափսեր՝ 16մմ x 16մմ (լայնություն x խորություն)։</w:t>
            </w:r>
          </w:p>
          <w:p w14:paraId="499C64B4" w14:textId="7BD6CA9F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lastRenderedPageBreak/>
              <w:t xml:space="preserve">11. Ցանցային մալուխ, արտաքին օգտագործման (CAT5e 24AWG FTP OutDoor) — </w:t>
            </w:r>
            <w:r w:rsidR="00C817A8" w:rsidRPr="005167E9">
              <w:rPr>
                <w:b/>
                <w:lang w:val="hy-AM"/>
              </w:rPr>
              <w:t>600</w:t>
            </w:r>
            <w:r w:rsidRPr="005167E9">
              <w:rPr>
                <w:b/>
                <w:lang w:val="hy-AM"/>
              </w:rPr>
              <w:t xml:space="preserve"> մետր </w:t>
            </w:r>
          </w:p>
          <w:p w14:paraId="0FD01F97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Էկրանավորված (F/UTP) ցանցային մալուխ, կատեգորիա՝ CAT5e, հաղորդալար՝ 4 զույգ x 2 x 0.51մմ, հաղորդիչի հաստություն՝ 24 AWG։</w:t>
            </w:r>
          </w:p>
          <w:p w14:paraId="3E58A14C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Նախատեսված է արտաքին (փողոցային) օգտագործման համար, խոնավակայուն և ուլտրամանուշակագույն (UV) ճառագայթների նկատմամբ կայուն արտաքին թաղանթով։</w:t>
            </w:r>
          </w:p>
          <w:p w14:paraId="6930B859" w14:textId="65951C56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 xml:space="preserve">12. Ցանցային մալուխ, ներքին օգտագործման (CAT5e UTP Indoor LAN Cable) — </w:t>
            </w:r>
            <w:r w:rsidR="00C817A8" w:rsidRPr="005167E9">
              <w:rPr>
                <w:b/>
                <w:lang w:val="hy-AM"/>
              </w:rPr>
              <w:t>6</w:t>
            </w:r>
            <w:r w:rsidRPr="005167E9">
              <w:rPr>
                <w:b/>
                <w:lang w:val="hy-AM"/>
              </w:rPr>
              <w:t xml:space="preserve">00 մետր </w:t>
            </w:r>
          </w:p>
          <w:p w14:paraId="0D1D2313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Չզրահապատված (UTP) ցանցային մալուխ, կատեգորիա՝ CAT5e, 4 զույգ ոլորված հաղորդալար, հաղորդիչի հաստություն՝ 24 AWG, միագիծ (solid) հաղորդիչներով։</w:t>
            </w:r>
          </w:p>
          <w:p w14:paraId="31D7433B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Աջակցում է Gigabit ցանցային փոխանցում, նախատեսված է ներքին (ինդոր) մոնտաժի համար։ Վերջնական քանակը ենթակա է ճշգրտման փաստացի աշխատանքների ընթացքում։</w:t>
            </w:r>
          </w:p>
          <w:p w14:paraId="2A3AF22C" w14:textId="518A3A4D" w:rsidR="002A4ADE" w:rsidRPr="005167E9" w:rsidRDefault="00200C16">
            <w:pPr>
              <w:rPr>
                <w:lang w:val="hy-AM"/>
              </w:rPr>
            </w:pPr>
            <w:r w:rsidRPr="005167E9">
              <w:rPr>
                <w:b/>
                <w:lang w:val="hy-AM"/>
              </w:rPr>
              <w:t xml:space="preserve">13. Սնուցման մալուխ (Power cable 2x0.5) — </w:t>
            </w:r>
            <w:r w:rsidR="00C817A8" w:rsidRPr="005167E9">
              <w:rPr>
                <w:b/>
                <w:lang w:val="hy-AM"/>
              </w:rPr>
              <w:t>10</w:t>
            </w:r>
            <w:r w:rsidRPr="005167E9">
              <w:rPr>
                <w:b/>
                <w:lang w:val="hy-AM"/>
              </w:rPr>
              <w:t xml:space="preserve">0 մետր </w:t>
            </w:r>
          </w:p>
          <w:p w14:paraId="32693D41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Երկհաղորդալարանի էլեկտրական մալուխ, հատվածք՝ 0.5մմ², պղնձե հաղորդիչ, PVC մեկուսացվածքով, ցածր լարման (IEC 60227 ստանդարտ) կիրառության համար։</w:t>
            </w:r>
          </w:p>
          <w:p w14:paraId="0A5FB418" w14:textId="77777777" w:rsidR="00B40DD9" w:rsidRPr="005167E9" w:rsidRDefault="00AE71E0">
            <w:pPr>
              <w:spacing w:after="60"/>
              <w:rPr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• Կրկնակի մեկուսիչ շերտով, հրակայուն (NH ZR), բարձր որակի (Non-Oxygen) մաքուր պղնձից պատրաստված հաղորդիչներով։</w:t>
            </w:r>
          </w:p>
          <w:p w14:paraId="148CA927" w14:textId="6C1C1A58" w:rsidR="002A4ADE" w:rsidRPr="005167E9" w:rsidRDefault="00200C16">
            <w:r w:rsidRPr="005167E9">
              <w:rPr>
                <w:b/>
              </w:rPr>
              <w:lastRenderedPageBreak/>
              <w:t>14. Էլեկտրական վարդակ, 3 տեղ — 1</w:t>
            </w:r>
            <w:r w:rsidR="00EB15C0" w:rsidRPr="005167E9">
              <w:rPr>
                <w:b/>
                <w:lang w:val="hy-AM"/>
              </w:rPr>
              <w:t>3</w:t>
            </w:r>
            <w:r w:rsidRPr="005167E9">
              <w:rPr>
                <w:b/>
              </w:rPr>
              <w:t xml:space="preserve"> հատ </w:t>
            </w:r>
          </w:p>
          <w:p w14:paraId="73420BFD" w14:textId="77777777" w:rsidR="00B40DD9" w:rsidRPr="005167E9" w:rsidRDefault="00AE71E0">
            <w:pPr>
              <w:spacing w:after="60"/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• Պատային տեղադրման էլեկտրական վարդակ (multi-</w:t>
            </w:r>
            <w:proofErr w:type="gramStart"/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socket)՝</w:t>
            </w:r>
            <w:proofErr w:type="gramEnd"/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 xml:space="preserve"> 3 մուտքով, ստանդարտ Schuko (CEE 7) տիպի, անվանական լարում՝ 220–240Վ, հողանցման կոնտակտով։</w:t>
            </w:r>
          </w:p>
          <w:p w14:paraId="47D2EC69" w14:textId="5BCDC69C" w:rsidR="002A4ADE" w:rsidRPr="005167E9" w:rsidRDefault="00200C16">
            <w:r w:rsidRPr="005167E9">
              <w:rPr>
                <w:b/>
              </w:rPr>
              <w:t>15. Էլեկտրական խրոց — 1</w:t>
            </w:r>
            <w:r w:rsidR="00E5766E" w:rsidRPr="005167E9">
              <w:rPr>
                <w:b/>
                <w:lang w:val="hy-AM"/>
              </w:rPr>
              <w:t>3</w:t>
            </w:r>
            <w:r w:rsidRPr="005167E9">
              <w:rPr>
                <w:b/>
              </w:rPr>
              <w:t xml:space="preserve"> հատ </w:t>
            </w:r>
          </w:p>
          <w:p w14:paraId="01C44999" w14:textId="77777777" w:rsidR="00B40DD9" w:rsidRPr="005167E9" w:rsidRDefault="00AE71E0">
            <w:pPr>
              <w:spacing w:after="60"/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• Ստանդարտ էլեկտրական խրոց (plug), անվանական լարում՝ 220–240Վ, հողանցման կոնտակտով, մալուխի հետ ապահով միացման հնարավորությամբ։</w:t>
            </w:r>
          </w:p>
          <w:p w14:paraId="624810B4" w14:textId="5B9ABEF1" w:rsidR="002A4ADE" w:rsidRPr="005167E9" w:rsidRDefault="00200C16">
            <w:r w:rsidRPr="005167E9">
              <w:rPr>
                <w:b/>
              </w:rPr>
              <w:t>16. Պլաստիկ պահարան, մեծ չափսի (PLASTIC BOX 300x200x160) — 1</w:t>
            </w:r>
            <w:r w:rsidR="00EB15C0" w:rsidRPr="005167E9">
              <w:rPr>
                <w:b/>
                <w:lang w:val="hy-AM"/>
              </w:rPr>
              <w:t>3</w:t>
            </w:r>
            <w:r w:rsidRPr="005167E9">
              <w:rPr>
                <w:b/>
              </w:rPr>
              <w:t xml:space="preserve"> հատ </w:t>
            </w:r>
          </w:p>
          <w:p w14:paraId="01B5A3FC" w14:textId="77777777" w:rsidR="00B40DD9" w:rsidRPr="005167E9" w:rsidRDefault="00AE71E0">
            <w:pPr>
              <w:spacing w:after="60"/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 xml:space="preserve">• Պլաստիկ բաշխիչ պահարան՝ 300x200x160մմ չափսերով, պաշտպանվածության բարձր աստիճանով (IP65 կամ ավելի), նախատեսված սարքավորումների և միացումների պաշտպանված տեղակայման համար (այդ թվում՝ արտաքին տեղադրման </w:t>
            </w:r>
            <w:proofErr w:type="gramStart"/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հնարավորությամբ)։</w:t>
            </w:r>
            <w:proofErr w:type="gramEnd"/>
          </w:p>
          <w:p w14:paraId="3060B5D1" w14:textId="77ECFBCB" w:rsidR="002A4ADE" w:rsidRPr="005167E9" w:rsidRDefault="00200C16">
            <w:r w:rsidRPr="005167E9">
              <w:rPr>
                <w:b/>
              </w:rPr>
              <w:t>17. Սնուցման միակցիչ (Power connector) — 2</w:t>
            </w:r>
            <w:r w:rsidRPr="005167E9">
              <w:rPr>
                <w:b/>
                <w:lang w:val="hy-AM"/>
              </w:rPr>
              <w:t>6</w:t>
            </w:r>
            <w:r w:rsidRPr="005167E9">
              <w:rPr>
                <w:b/>
              </w:rPr>
              <w:t xml:space="preserve"> հատ </w:t>
            </w:r>
          </w:p>
          <w:p w14:paraId="092BE068" w14:textId="77777777" w:rsidR="00B40DD9" w:rsidRPr="005167E9" w:rsidRDefault="00AE71E0">
            <w:pPr>
              <w:spacing w:after="60"/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• Հոսանքի միակցիչ, նախատեսված սնուցման մալուխների արագ, ապահով և հուսալի (screw-less/screw type) միացման համար։</w:t>
            </w:r>
          </w:p>
          <w:p w14:paraId="734CB937" w14:textId="139AF55C" w:rsidR="002A4ADE" w:rsidRPr="005167E9" w:rsidRDefault="00200C16">
            <w:r w:rsidRPr="005167E9">
              <w:rPr>
                <w:b/>
              </w:rPr>
              <w:t>18. Պլաստիկ մոնտաժային տուփ, փոքր չափսի (Box – small size, Borsan BR-70×80×40) — 1</w:t>
            </w:r>
            <w:r w:rsidRPr="005167E9">
              <w:rPr>
                <w:b/>
                <w:lang w:val="hy-AM"/>
              </w:rPr>
              <w:t>3</w:t>
            </w:r>
            <w:r w:rsidRPr="005167E9">
              <w:rPr>
                <w:b/>
              </w:rPr>
              <w:t xml:space="preserve"> հատ </w:t>
            </w:r>
          </w:p>
          <w:p w14:paraId="616A5F1A" w14:textId="77777777" w:rsidR="00B40DD9" w:rsidRPr="005167E9" w:rsidRDefault="00AE71E0">
            <w:pPr>
              <w:spacing w:after="60"/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 xml:space="preserve">• Պլաստիկ մոնտաժային տուփ՝ 70x80x40մմ չափսերով, պատային/կցովի տեղադրման համար, մալուխային մուտքերով, նախատեսված միացումների </w:t>
            </w: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lastRenderedPageBreak/>
              <w:t>պաշտպանության և կոկիկ տեղակայման համար։</w:t>
            </w:r>
          </w:p>
          <w:p w14:paraId="48CF467B" w14:textId="3CAB99FC" w:rsidR="002A4ADE" w:rsidRPr="005167E9" w:rsidRDefault="00200C16">
            <w:r w:rsidRPr="005167E9">
              <w:rPr>
                <w:b/>
              </w:rPr>
              <w:t xml:space="preserve">19. Այլ դետալներ և նյութեր — 1 հավաքածու </w:t>
            </w:r>
          </w:p>
          <w:p w14:paraId="52CFB4F3" w14:textId="77777777" w:rsidR="00B40DD9" w:rsidRPr="005167E9" w:rsidRDefault="00AE71E0">
            <w:pPr>
              <w:spacing w:after="60"/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• Համակարգի ամբողջական մոնտաժման համար անհրաժեշտ լրացուցիչ մանր դետալներ և նյութեր՝ մալուխային միակցիչներ, ամրակալման պարագաներ, մալուխակապեր (cable ties), դյուբելներ, պտուտակներ, մեկուսիչ ժապավեններ և այլ սպառվող նյութեր։</w:t>
            </w:r>
          </w:p>
          <w:p w14:paraId="2E03E7F6" w14:textId="56B8DB9D" w:rsidR="002A4ADE" w:rsidRPr="005167E9" w:rsidRDefault="00200C16">
            <w:r w:rsidRPr="005167E9">
              <w:rPr>
                <w:b/>
              </w:rPr>
              <w:t>2</w:t>
            </w:r>
            <w:r w:rsidR="00DD2478" w:rsidRPr="005167E9">
              <w:rPr>
                <w:b/>
              </w:rPr>
              <w:t>0</w:t>
            </w:r>
            <w:r w:rsidRPr="005167E9">
              <w:rPr>
                <w:b/>
              </w:rPr>
              <w:t xml:space="preserve">. Մոնտաժային և տեղադրման աշխատանքներ — 1 ծառայություն </w:t>
            </w:r>
          </w:p>
          <w:p w14:paraId="66E6916C" w14:textId="27186EA6" w:rsidR="00B40DD9" w:rsidRPr="005167E9" w:rsidRDefault="00AE71E0">
            <w:pPr>
              <w:spacing w:after="60"/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 xml:space="preserve">• Բոլոր բաղադրիչների առաքում, մոնտաժում և տեղադրում </w:t>
            </w:r>
            <w:r w:rsidR="00E77408" w:rsidRPr="005167E9">
              <w:rPr>
                <w:rFonts w:asciiTheme="minorHAnsi" w:eastAsia="GHEA Grpalik" w:hAnsiTheme="minorHAnsi" w:cs="GHEA Grpalik"/>
                <w:sz w:val="18"/>
                <w:szCs w:val="18"/>
                <w:lang w:val="hy-AM"/>
              </w:rPr>
              <w:t xml:space="preserve">պատվիրատուի կողմից </w:t>
            </w: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նշված վայրում, ներառյալ՝ մալուխային տնտեսության կազմակերպում, տեսախցիկների և ցանցային սարքավորումների ամրացում։</w:t>
            </w:r>
          </w:p>
          <w:p w14:paraId="2B08FEF3" w14:textId="525BA2D9" w:rsidR="007258A4" w:rsidRPr="005167E9" w:rsidRDefault="00200C16" w:rsidP="00CC1213">
            <w:pPr>
              <w:rPr>
                <w:b/>
              </w:rPr>
            </w:pPr>
            <w:r w:rsidRPr="005167E9">
              <w:rPr>
                <w:b/>
              </w:rPr>
              <w:t>2</w:t>
            </w:r>
            <w:r w:rsidR="00DD2478" w:rsidRPr="005167E9">
              <w:rPr>
                <w:b/>
              </w:rPr>
              <w:t>1</w:t>
            </w:r>
            <w:r w:rsidRPr="005167E9">
              <w:rPr>
                <w:b/>
              </w:rPr>
              <w:t xml:space="preserve">. Կարգաբերման աշխատանքներ </w:t>
            </w:r>
          </w:p>
          <w:p w14:paraId="779961FA" w14:textId="6656CD25" w:rsidR="00B40DD9" w:rsidRPr="005167E9" w:rsidRDefault="00AE71E0" w:rsidP="00CC1213"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• Համակարգի կարգաբերում՝ տեսախցիկների միացում տեսագրիչին, ցանցային սարքավորումների կոնֆիգուրացիա, դեմքի ճանաչման տերմինալի տվյալների բազայի կազմում, համակարգի փորձարկում և գործարկում, պատասխանատու անձնակազմի ուսուցում։</w:t>
            </w:r>
          </w:p>
        </w:tc>
        <w:tc>
          <w:tcPr>
            <w:tcW w:w="791" w:type="dxa"/>
            <w:vAlign w:val="center"/>
          </w:tcPr>
          <w:p w14:paraId="5250A137" w14:textId="77777777" w:rsidR="002A4ADE" w:rsidRPr="005167E9" w:rsidRDefault="00200C16">
            <w:r w:rsidRPr="005167E9">
              <w:lastRenderedPageBreak/>
              <w:t>լրակազմ</w:t>
            </w:r>
          </w:p>
        </w:tc>
        <w:tc>
          <w:tcPr>
            <w:tcW w:w="1238" w:type="dxa"/>
            <w:vAlign w:val="center"/>
          </w:tcPr>
          <w:p w14:paraId="7A459C4F" w14:textId="25B082EC" w:rsidR="002A4ADE" w:rsidRPr="005167E9" w:rsidRDefault="002A4ADE" w:rsidP="009567FD">
            <w:pPr>
              <w:jc w:val="center"/>
              <w:rPr>
                <w:lang w:val="hy-AM"/>
              </w:rPr>
            </w:pPr>
          </w:p>
        </w:tc>
        <w:tc>
          <w:tcPr>
            <w:tcW w:w="1232" w:type="dxa"/>
            <w:vAlign w:val="center"/>
          </w:tcPr>
          <w:p w14:paraId="5B8A8107" w14:textId="02C6F4F8" w:rsidR="002A4ADE" w:rsidRPr="005167E9" w:rsidRDefault="002A4ADE" w:rsidP="009567FD">
            <w:pPr>
              <w:jc w:val="center"/>
              <w:rPr>
                <w:lang w:val="hy-AM"/>
              </w:rPr>
            </w:pPr>
          </w:p>
        </w:tc>
        <w:tc>
          <w:tcPr>
            <w:tcW w:w="933" w:type="dxa"/>
            <w:vAlign w:val="center"/>
          </w:tcPr>
          <w:p w14:paraId="6B84CCF8" w14:textId="77777777" w:rsidR="002A4ADE" w:rsidRPr="005167E9" w:rsidRDefault="00200C16" w:rsidP="009567FD">
            <w:pPr>
              <w:jc w:val="center"/>
            </w:pPr>
            <w:r w:rsidRPr="005167E9">
              <w:t>1</w:t>
            </w:r>
          </w:p>
        </w:tc>
        <w:tc>
          <w:tcPr>
            <w:tcW w:w="1924" w:type="dxa"/>
            <w:vAlign w:val="center"/>
          </w:tcPr>
          <w:p w14:paraId="78FE512C" w14:textId="77777777" w:rsidR="00B40DD9" w:rsidRPr="005167E9" w:rsidRDefault="00AE71E0">
            <w:pPr>
              <w:jc w:val="center"/>
              <w:rPr>
                <w:rFonts w:asciiTheme="minorHAnsi" w:eastAsia="GHEA Grpalik" w:hAnsiTheme="minorHAnsi" w:cs="GHEA Grpalik"/>
                <w:sz w:val="18"/>
                <w:szCs w:val="18"/>
                <w:lang w:val="hy-AM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 xml:space="preserve">ք. Երևան, 0051, Կոմիտասի պող. 49/2, ՀՀ </w:t>
            </w:r>
          </w:p>
          <w:p w14:paraId="3892FBAA" w14:textId="77777777" w:rsidR="00E77408" w:rsidRPr="005167E9" w:rsidRDefault="00E77408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Մարզային կենտրոնների հասցեները համաձայնեցնել</w:t>
            </w:r>
          </w:p>
          <w:p w14:paraId="202C3E86" w14:textId="603DB333" w:rsidR="00E77408" w:rsidRPr="005167E9" w:rsidRDefault="00E77408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Պատվիրատուի հետ/ Արարատ,Արագածոտն, Արմավիր, Գեղարքունիք, Լոռի, Կոտայք, Շիրակ, Սյունիք, Վայոց Ձոր, Տավուշ/</w:t>
            </w:r>
          </w:p>
          <w:p w14:paraId="60B847B8" w14:textId="48B3435E" w:rsidR="00E77408" w:rsidRPr="005167E9" w:rsidRDefault="00E77408">
            <w:pPr>
              <w:jc w:val="center"/>
              <w:rPr>
                <w:rFonts w:asciiTheme="minorHAnsi" w:hAnsiTheme="minorHAnsi"/>
                <w:lang w:val="hy-AM"/>
              </w:rPr>
            </w:pPr>
          </w:p>
        </w:tc>
        <w:tc>
          <w:tcPr>
            <w:tcW w:w="730" w:type="dxa"/>
            <w:vAlign w:val="center"/>
          </w:tcPr>
          <w:p w14:paraId="18A440FA" w14:textId="77777777" w:rsidR="002A4ADE" w:rsidRPr="005167E9" w:rsidRDefault="00200C16" w:rsidP="009567FD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235" w:type="dxa"/>
            <w:vAlign w:val="center"/>
          </w:tcPr>
          <w:p w14:paraId="7E7E301E" w14:textId="77777777" w:rsidR="005167E9" w:rsidRPr="005167E9" w:rsidRDefault="005167E9" w:rsidP="005167E9">
            <w:pPr>
              <w:ind w:left="-92" w:right="-108"/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Ֆինանսական միջոցներ նախատեսվելու դեպքում, կնքված համաձայնա</w:t>
            </w:r>
          </w:p>
          <w:p w14:paraId="705D7635" w14:textId="4A08DA1F" w:rsidR="00B40DD9" w:rsidRPr="005167E9" w:rsidRDefault="005167E9" w:rsidP="005167E9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5167E9">
              <w:rPr>
                <w:rFonts w:ascii="GHEA Grpalik" w:eastAsia="GHEA Grpalik" w:hAnsi="GHEA Grpalik" w:cs="GHEA Grpalik"/>
                <w:sz w:val="18"/>
                <w:szCs w:val="18"/>
              </w:rPr>
              <w:t>գիրն ուժի մեջ մտնելուց հետո 30 օրացուցային օրվա ընթացքում</w:t>
            </w:r>
            <w:r w:rsidR="00AE71E0" w:rsidRPr="005167E9">
              <w:rPr>
                <w:rFonts w:ascii="GHEA Grpalik" w:eastAsia="GHEA Grpalik" w:hAnsi="GHEA Grpalik" w:cs="GHEA Grpalik"/>
                <w:sz w:val="18"/>
                <w:szCs w:val="18"/>
              </w:rPr>
              <w:t>:</w:t>
            </w:r>
          </w:p>
        </w:tc>
      </w:tr>
      <w:tr w:rsidR="003A5B51" w:rsidRPr="005167E9" w14:paraId="0E08D84F" w14:textId="77777777" w:rsidTr="00412C03">
        <w:tc>
          <w:tcPr>
            <w:tcW w:w="15400" w:type="dxa"/>
            <w:gridSpan w:val="11"/>
            <w:vAlign w:val="center"/>
          </w:tcPr>
          <w:p w14:paraId="583D0D07" w14:textId="77777777" w:rsidR="003A5B51" w:rsidRPr="005167E9" w:rsidRDefault="003A5B51" w:rsidP="003A5B51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5167E9">
              <w:rPr>
                <w:rFonts w:asciiTheme="minorHAnsi" w:eastAsia="GHEA Grpalik" w:hAnsiTheme="minorHAnsi" w:cs="GHEA Grpalik"/>
                <w:i/>
                <w:iCs/>
                <w:sz w:val="16"/>
                <w:szCs w:val="16"/>
                <w:lang w:val="hy-AM"/>
              </w:rPr>
              <w:lastRenderedPageBreak/>
              <w:t xml:space="preserve">   </w:t>
            </w:r>
            <w:r w:rsidRPr="005167E9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t xml:space="preserve">Հրավերով սահմանված պահանջ՝ </w:t>
            </w:r>
          </w:p>
          <w:p w14:paraId="3929B124" w14:textId="77777777" w:rsidR="003A5B51" w:rsidRPr="00E5766E" w:rsidRDefault="003A5B51" w:rsidP="003A5B51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5167E9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t>*Բոլոր ապրանքները պետք է լինեն նոր, չօգտագործված:</w:t>
            </w:r>
          </w:p>
          <w:p w14:paraId="0F7D85A0" w14:textId="77777777" w:rsidR="003A5B51" w:rsidRDefault="003A5B51" w:rsidP="003A5B51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E5766E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t>*Բոլոր ապրանքները մատակարարվելու են պատվիրատուի կողմից նշված վայրում, ապրանքների մատակարարումը բեռնաթափումը իրականացվելու է աշխատանքային օրերին, ժամը 09.30-ից մինչև 17.00-ն մատակարների միջոցներով և նրանց հաշվին:</w:t>
            </w:r>
          </w:p>
          <w:p w14:paraId="5D7C12E8" w14:textId="77777777" w:rsidR="003A5B51" w:rsidRPr="00E5766E" w:rsidRDefault="003A5B51" w:rsidP="003A5B51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E5766E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t>*Անհրաժեշտ է ներկայացնել առաջարկվող ապրանքի անվանումը, ապրանքային նշանը, արտադրողի անվանումը, ծագման երկիրը, ապրանքի նկարագիրը:</w:t>
            </w:r>
          </w:p>
          <w:p w14:paraId="3C185F32" w14:textId="7F9B4D62" w:rsidR="003A5B51" w:rsidRPr="005167E9" w:rsidRDefault="003A5B51">
            <w:pPr>
              <w:jc w:val="center"/>
              <w:rPr>
                <w:rFonts w:asciiTheme="minorHAnsi" w:hAnsiTheme="minorHAnsi"/>
                <w:lang w:val="hy-AM"/>
              </w:rPr>
            </w:pPr>
          </w:p>
        </w:tc>
      </w:tr>
    </w:tbl>
    <w:p w14:paraId="4A53BB49" w14:textId="77777777" w:rsidR="003A5B51" w:rsidRDefault="003A5B51" w:rsidP="003A5B51">
      <w:pPr>
        <w:spacing w:after="120"/>
        <w:jc w:val="center"/>
        <w:rPr>
          <w:rFonts w:ascii="GHEA Grpalik" w:eastAsia="GHEA Grpalik" w:hAnsi="GHEA Grpalik" w:cs="GHEA Grpalik"/>
          <w:lang w:val="ru-RU"/>
        </w:rPr>
      </w:pPr>
    </w:p>
    <w:p w14:paraId="2EA437C8" w14:textId="77777777" w:rsidR="003A5B51" w:rsidRDefault="003A5B51" w:rsidP="003A5B51">
      <w:pPr>
        <w:spacing w:after="120"/>
        <w:jc w:val="center"/>
        <w:rPr>
          <w:rFonts w:ascii="GHEA Grpalik" w:eastAsia="GHEA Grpalik" w:hAnsi="GHEA Grpalik" w:cs="GHEA Grpalik"/>
          <w:lang w:val="ru-RU"/>
        </w:rPr>
      </w:pPr>
    </w:p>
    <w:p w14:paraId="056752EF" w14:textId="19E33A6B" w:rsidR="003A5B51" w:rsidRPr="000D1E02" w:rsidRDefault="003A5B51" w:rsidP="003A5B51">
      <w:pPr>
        <w:spacing w:after="60"/>
        <w:jc w:val="right"/>
        <w:rPr>
          <w:rFonts w:ascii="GHEA Grapalat" w:hAnsi="GHEA Grapalat"/>
          <w:lang w:val="hy-AM"/>
        </w:rPr>
      </w:pPr>
      <w:bookmarkStart w:id="0" w:name="_GoBack"/>
      <w:bookmarkEnd w:id="0"/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981"/>
        <w:gridCol w:w="1224"/>
        <w:gridCol w:w="6006"/>
        <w:gridCol w:w="992"/>
        <w:gridCol w:w="1134"/>
        <w:gridCol w:w="992"/>
        <w:gridCol w:w="425"/>
        <w:gridCol w:w="1276"/>
        <w:gridCol w:w="425"/>
        <w:gridCol w:w="1150"/>
      </w:tblGrid>
      <w:tr w:rsidR="003A5B51" w:rsidRPr="00F351B7" w14:paraId="60EE892E" w14:textId="77777777" w:rsidTr="00AC482B">
        <w:tc>
          <w:tcPr>
            <w:tcW w:w="15320" w:type="dxa"/>
            <w:gridSpan w:val="11"/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E540A9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Ապրանքի</w:t>
            </w:r>
          </w:p>
        </w:tc>
      </w:tr>
      <w:tr w:rsidR="003A5B51" w:rsidRPr="00F351B7" w14:paraId="4D8EBBBC" w14:textId="77777777" w:rsidTr="00AC482B">
        <w:tc>
          <w:tcPr>
            <w:tcW w:w="715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A11983B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981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09E633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գնումների պլանով նախատեսված միջանցիկ ծածկագիրը՝ ըստ ԳՄԱ դասակարգման (CPV)</w:t>
            </w:r>
          </w:p>
        </w:tc>
        <w:tc>
          <w:tcPr>
            <w:tcW w:w="1224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6D11968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անվանումը</w:t>
            </w:r>
          </w:p>
        </w:tc>
        <w:tc>
          <w:tcPr>
            <w:tcW w:w="6006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C86D51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տեխնիկական բնութագիրը</w:t>
            </w:r>
          </w:p>
        </w:tc>
        <w:tc>
          <w:tcPr>
            <w:tcW w:w="992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16A1A8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446CB8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Նախատեսվող միավորի գինը /ՀՀ դրամ/</w:t>
            </w:r>
          </w:p>
        </w:tc>
        <w:tc>
          <w:tcPr>
            <w:tcW w:w="992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0B9BA4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Նախատեսվող ընդհանուր գինը /ՀՀ դրամ/</w:t>
            </w:r>
          </w:p>
        </w:tc>
        <w:tc>
          <w:tcPr>
            <w:tcW w:w="425" w:type="dxa"/>
            <w:vMerge w:val="restart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5EE9C0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ընդհանուր քանակը</w:t>
            </w:r>
          </w:p>
        </w:tc>
        <w:tc>
          <w:tcPr>
            <w:tcW w:w="2851" w:type="dxa"/>
            <w:gridSpan w:val="3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3A384D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մատակարարման</w:t>
            </w:r>
          </w:p>
        </w:tc>
      </w:tr>
      <w:tr w:rsidR="003A5B51" w:rsidRPr="00F351B7" w14:paraId="7675A2C2" w14:textId="77777777" w:rsidTr="00AC482B">
        <w:tc>
          <w:tcPr>
            <w:tcW w:w="715" w:type="dxa"/>
            <w:vMerge/>
          </w:tcPr>
          <w:p w14:paraId="77C50C5C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981" w:type="dxa"/>
            <w:vMerge/>
          </w:tcPr>
          <w:p w14:paraId="5D78294B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1224" w:type="dxa"/>
            <w:vMerge/>
          </w:tcPr>
          <w:p w14:paraId="65D51675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6006" w:type="dxa"/>
            <w:vMerge/>
          </w:tcPr>
          <w:p w14:paraId="3ACB7C24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992" w:type="dxa"/>
            <w:vMerge/>
          </w:tcPr>
          <w:p w14:paraId="2B6651AA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1134" w:type="dxa"/>
            <w:vMerge/>
          </w:tcPr>
          <w:p w14:paraId="0F579F68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992" w:type="dxa"/>
            <w:vMerge/>
          </w:tcPr>
          <w:p w14:paraId="2F8B188C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425" w:type="dxa"/>
            <w:vMerge/>
          </w:tcPr>
          <w:p w14:paraId="06397C71" w14:textId="77777777" w:rsidR="003A5B51" w:rsidRPr="00F351B7" w:rsidRDefault="003A5B51" w:rsidP="00AC482B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67BCC3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հասցեն</w:t>
            </w:r>
          </w:p>
        </w:tc>
        <w:tc>
          <w:tcPr>
            <w:tcW w:w="425" w:type="dxa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C16A25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ենթակա քանակը</w:t>
            </w:r>
          </w:p>
        </w:tc>
        <w:tc>
          <w:tcPr>
            <w:tcW w:w="1150" w:type="dxa"/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11D718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Ժամկետը***</w:t>
            </w:r>
          </w:p>
        </w:tc>
      </w:tr>
      <w:tr w:rsidR="003A5B51" w:rsidRPr="00F351B7" w14:paraId="7F9CA192" w14:textId="77777777" w:rsidTr="00AC482B">
        <w:tc>
          <w:tcPr>
            <w:tcW w:w="7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F1F42D" w14:textId="14DC704E" w:rsidR="003A5B51" w:rsidRPr="00386A82" w:rsidRDefault="00386A82" w:rsidP="00AC482B">
            <w:pPr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98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311406" w14:textId="3B4019A7" w:rsidR="003A5B51" w:rsidRPr="007B63B9" w:rsidRDefault="003A5B51" w:rsidP="00AC482B">
            <w:pPr>
              <w:rPr>
                <w:lang w:val="hy-AM"/>
              </w:rPr>
            </w:pPr>
            <w:r>
              <w:rPr>
                <w:lang w:val="hy-AM"/>
              </w:rPr>
              <w:t>32231220/501</w:t>
            </w:r>
          </w:p>
        </w:tc>
        <w:tc>
          <w:tcPr>
            <w:tcW w:w="122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DA146D" w14:textId="77777777" w:rsidR="003A5B51" w:rsidRPr="007B63B9" w:rsidRDefault="003A5B51" w:rsidP="00AC482B">
            <w:pPr>
              <w:rPr>
                <w:lang w:val="hy-AM"/>
              </w:rPr>
            </w:pPr>
            <w:r w:rsidRPr="000D1E02">
              <w:rPr>
                <w:rFonts w:ascii="GHEA Grapalat" w:eastAsia="Arial" w:hAnsi="GHEA Grapalat" w:cs="Arial"/>
                <w:sz w:val="16"/>
                <w:szCs w:val="16"/>
                <w:lang w:val="hy-AM"/>
              </w:rPr>
              <w:t xml:space="preserve">Տեսակոնֆերանսային համակարգ </w:t>
            </w:r>
          </w:p>
        </w:tc>
        <w:tc>
          <w:tcPr>
            <w:tcW w:w="600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4E8951" w14:textId="77777777" w:rsidR="003A5B51" w:rsidRPr="000D1E02" w:rsidRDefault="003A5B51" w:rsidP="00AC482B">
            <w:pPr>
              <w:rPr>
                <w:lang w:val="hy-AM"/>
              </w:rPr>
            </w:pPr>
            <w:r w:rsidRPr="000D1E02">
              <w:rPr>
                <w:b/>
                <w:lang w:val="hy-AM"/>
              </w:rPr>
              <w:t xml:space="preserve">1. Network Control Host ցանցային կառավարման կենտրոնական հանգույց — 1 հատ </w:t>
            </w:r>
          </w:p>
          <w:p w14:paraId="7BF6BB98" w14:textId="77777777" w:rsidR="003A5B51" w:rsidRPr="000D1E02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0D1E02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Սույն տեխնիկական բնութագիրը սահմանում է մատակարարման ենթակա ցանցային կառավարման կենտրոնական հանգույցի տեխնիկական և գործառութային պահանջները։</w:t>
            </w:r>
          </w:p>
          <w:p w14:paraId="4387A7E3" w14:textId="77777777" w:rsidR="003A5B51" w:rsidRPr="000D1E02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0D1E02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• 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Առնվազն </w:t>
            </w:r>
            <w:r w:rsidRPr="000D1E02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32-բիթանոց ներկառուցված պրոցեսորով և առնվազն 2 ցանցային կառավարման ինտերֆեյսով, ապահովում է բազմաօգտագործողային հեռակառավարման հնարավորություն և տեղական սպասարկում։</w:t>
            </w:r>
          </w:p>
          <w:p w14:paraId="46407812" w14:textId="77777777" w:rsidR="003A5B51" w:rsidRPr="000D1E02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0D1E02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Ինտեգրվում է ամպային կոնֆերանս-կառավարման համակարգի հետ. սենյակի ամրագրման դեպքում ինքնաշխատ կերպով ակտիվացնում/անջատում է կապակցված սարքերը՝ ըստ սահմանված ժամանակացույցի։</w:t>
            </w:r>
          </w:p>
          <w:p w14:paraId="324B24C1" w14:textId="77777777" w:rsidR="003A5B51" w:rsidRPr="000D1E02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0D1E02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Ապահովում է առնվազն 2 ծրագրավորման եղանակ՝ գրաֆիկական (drag-and-drop մոդուլային) և հրամանագրային, ինտեգրված սարքերի ավտոմատացված կառավարման համար։</w:t>
            </w:r>
          </w:p>
          <w:p w14:paraId="07CDCE44" w14:textId="77777777" w:rsidR="003A5B51" w:rsidRPr="000D1E02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0D1E02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Աջակցում է կապակցված սարքերի կարգավիճակի մոնիտորինգ և կենտրոնացված սցենարների կառավարում։</w:t>
            </w:r>
          </w:p>
          <w:p w14:paraId="7D6ECB7C" w14:textId="77777777" w:rsidR="003A5B51" w:rsidRPr="006D6A56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Կառուցվածք՝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առնվազն </w:t>
            </w: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19 դույմ ստանդարտ ռեկի մեջ տեղադրման հնարավորությամբ։ Մուտքային լարում՝ 220–240V AC, 50/60Hz կամ ավելի լայն միջակայք։</w:t>
            </w:r>
          </w:p>
          <w:p w14:paraId="1E814A83" w14:textId="77777777" w:rsidR="003A5B51" w:rsidRPr="006D6A56" w:rsidRDefault="003A5B51" w:rsidP="00AC482B">
            <w:pPr>
              <w:rPr>
                <w:lang w:val="hy-AM"/>
              </w:rPr>
            </w:pPr>
            <w:r w:rsidRPr="006D6A56">
              <w:rPr>
                <w:b/>
                <w:lang w:val="hy-AM"/>
              </w:rPr>
              <w:t xml:space="preserve">2. Full Digital Conference System Controller կոնֆերանսային թվային համակարգի կենտրոնական վահանակ — 1 հատ </w:t>
            </w:r>
          </w:p>
          <w:p w14:paraId="61143DCF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Սույն տեխնիկական բնութագիրը սահմանում է մատակարարման ենթակա կոնֆերանսային թվային համակարգի կենտրոնական </w:t>
            </w: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lastRenderedPageBreak/>
              <w:t>վահանակի տեխնիկական, գործառութային և երաշխիքային պահանջները։</w:t>
            </w:r>
          </w:p>
          <w:p w14:paraId="60940D35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Աջակցում է առնվազն 4096 լարային և առնվազն 300 անլար կոնֆերանս-միավորի միաժամանակյա միացում և կառավարում։</w:t>
            </w:r>
          </w:p>
          <w:p w14:paraId="2ACB9062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Համատեղում է լարային և անլար կոնֆերանս-միավորների աշխատանքը՝ խաչաձև աուդիո համաժամացման տեխնոլոգիայով, ազդանշանի հապաղումը՝ ոչ ավելի քան 5մվ։</w:t>
            </w:r>
          </w:p>
          <w:p w14:paraId="5E6EC92E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Հետնամասում առնվազն 2 x RS-232, 1 x RS-485 և 4 x RJ45 ինտերֆեյսներ, ինչպես նաև XLR/RCA/Phoenix աուդիո մուտք-ելքեր։</w:t>
            </w:r>
          </w:p>
          <w:p w14:paraId="5B28D1C9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Ապահովում է առնվազն 16 աուդիո ելքային ալիք՝ ընդլայնվող մինչև 272, յուրաքանչյուրի համար առանձին ձայնի մակարդակի, էկվալայզերի և հապաղման կարգավորմամբ։</w:t>
            </w:r>
          </w:p>
          <w:p w14:paraId="4804F153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Ունի կրկնակի պահուստավորման հնարավորություն (dual hot-standby), ինչպես նաև օղակաձև կրկնակի կապի և T-type կապի պահուստավորման ֆունկցիաներ։</w:t>
            </w:r>
          </w:p>
          <w:p w14:paraId="00AAC6D0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Կառավարվում է հաճախորդի ծրագրով, WEB էջով, առջևի վահանակի LCD ցուցադրիչով և բջջային հավելվածով, ներառյալ քվեարկության, գրանցման և ելույթների կառավարման գործառույթներ։</w:t>
            </w:r>
          </w:p>
          <w:p w14:paraId="3299BBE1" w14:textId="77777777" w:rsidR="003A5B51" w:rsidRPr="006D6A56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Կառուցվածք՝ 19 դյույմ ստանդարտ ռեկի մեջ տեղադրման հնարավորությամբ։ Մուտքային լարում՝ 220–240V AC, 50/60Hz կամ ավելի լայն միջակայք։</w:t>
            </w:r>
          </w:p>
          <w:p w14:paraId="4EC987EC" w14:textId="77777777" w:rsidR="003A5B51" w:rsidRPr="006D6A56" w:rsidRDefault="003A5B51" w:rsidP="00AC482B">
            <w:pPr>
              <w:rPr>
                <w:lang w:val="hy-AM"/>
              </w:rPr>
            </w:pPr>
            <w:r w:rsidRPr="006D6A56">
              <w:rPr>
                <w:b/>
                <w:lang w:val="hy-AM"/>
              </w:rPr>
              <w:t xml:space="preserve">3. Chairman MIC Unit նախագահողի սեղանադիր կոնֆերանս-միկրոֆոնային միավոր — 1 հատ </w:t>
            </w:r>
          </w:p>
          <w:p w14:paraId="24703E44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Սույն տեխնիկական բնութագիրը սահմանում է մատակարարման ենթակա նախագահողի սեղանադիր կոնֆերանս-միկրոֆոնային միավորի տեխնիկական և գործառութային պահանջները։</w:t>
            </w:r>
          </w:p>
          <w:p w14:paraId="01118A7A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Հիմնական բաղադրիչները հիմնված են թվային փոխանցման ցանցային տեխնոլոգիայի վրա, առնվազն 2 ցանցային պորտով՝ շղթայական (hand-in-hand) միացման համար։</w:t>
            </w:r>
          </w:p>
          <w:p w14:paraId="18FA20A5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Ներկառուցված բարձրորակ բարձրախոս և ձայնի ուժգնության կարգավորիչ, ձայնային արձագանքի ինքնաշխատ ճնշման ֆունկցիայով. միկրոֆոնի միացման պահին ներկառուցված բարձրախոսն ինքնաշխատ անջատվում է։</w:t>
            </w:r>
          </w:p>
          <w:p w14:paraId="4EC327DE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Նախագահողի միկրոֆոնն ունի առաջնահերթություն՝ ցանկացած պահի կարող է անջատել պատվիրակի ակտիվ միկրոֆոնը։</w:t>
            </w:r>
          </w:p>
          <w:p w14:paraId="2FDD5165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Առնվազն 3.5մմ ստերեո ելք՝ ձայնագրման և ականջակալի միացման համար։</w:t>
            </w:r>
          </w:p>
          <w:p w14:paraId="58885479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lastRenderedPageBreak/>
              <w:t>• Ունի առանձին WEB կառավարման էջ՝ միկրոֆոնի ID-ի, զգայունության և EQ պարամետրերի կարգավորմամբ, ինչպես նաև WEB firmware թարմացման աջակցությամբ։</w:t>
            </w:r>
          </w:p>
          <w:p w14:paraId="011D9C6C" w14:textId="77777777" w:rsidR="003A5B51" w:rsidRPr="006D6A56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Ներկառուցված թվային ուժեղարար չիպ՝ ավտոմատ գեյն կարգավորման (AGC) և սահմանափակման ֆունկցիաներով, առնվազն 1 x 4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>Ω</w:t>
            </w: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2Վտ բարձրախոսով՝ լոկալ ձայնային ուժեղացման համար։</w:t>
            </w:r>
          </w:p>
          <w:p w14:paraId="68069560" w14:textId="77777777" w:rsidR="003A5B51" w:rsidRPr="006D6A56" w:rsidRDefault="003A5B51" w:rsidP="00AC482B">
            <w:pPr>
              <w:rPr>
                <w:lang w:val="hy-AM"/>
              </w:rPr>
            </w:pPr>
            <w:r w:rsidRPr="006D6A56">
              <w:rPr>
                <w:b/>
                <w:lang w:val="hy-AM"/>
              </w:rPr>
              <w:t xml:space="preserve">4. Table Discussion Representative պատվիրակի սեղանադիր կոնֆերանս-միկրոֆոնային միավորներ — 13 հատ </w:t>
            </w:r>
          </w:p>
          <w:p w14:paraId="5F9D8247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Սույն տեխնիկական բնութագիրը սահմանում է մատակարարման ենթակա պատվիրակի սեղանադիր կոնֆերանս-միկրոֆոնային միավորների տեխնիկական և գործառութային պահանջները։</w:t>
            </w:r>
          </w:p>
          <w:p w14:paraId="389BD382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Հիմնական բաղադրիչները հիմնված են թվային փոխանցման ցանցային տեխնոլոգիայի վրա, նույն սկզբունքով ինչ նախագահողի միկրոֆոնը, առնվազն 2 ցանցային պորտով՝ շղթայական միացման համար։</w:t>
            </w:r>
          </w:p>
          <w:p w14:paraId="4D0DE36A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Ներկառուցված բարձրորակ բարձրախոս, ձայնի ուժգնության կարգավորիչ և ձայնային արձագանքի ինքնաշխատ ճնշման ֆունկցիա։</w:t>
            </w:r>
          </w:p>
          <w:p w14:paraId="28DA3466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Ելույթի հայտի (request-to-speak) կոճակ՝ կենտրոնական վահանակի աշխատանքային ռեժիմների աջակցությամբ։</w:t>
            </w:r>
          </w:p>
          <w:p w14:paraId="5618ED31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Առնվազն 3.5մմ ստերեո ելք՝ ձայնագրման և ականջակալի միացման համար։</w:t>
            </w:r>
          </w:p>
          <w:p w14:paraId="15505D3A" w14:textId="77777777" w:rsidR="003A5B51" w:rsidRPr="006D6A56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Ունի առանձին WEB կառավարման էջ՝ ID-ի, զգայունության և EQ պարամետրերի կարգավորմամբ, WEB firmware թարմացման աջակցությամբ։</w:t>
            </w:r>
          </w:p>
          <w:p w14:paraId="4715272D" w14:textId="77777777" w:rsidR="003A5B51" w:rsidRPr="006D6A56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Ներկառուցված թվային ուժեղարար չիպ՝ AGC և սահմանափակման ֆունկցիաներով, առնվազն 1 x 4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>Ω</w:t>
            </w:r>
            <w:r w:rsidRPr="006D6A56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2Վտ բարձրախոսով։</w:t>
            </w:r>
          </w:p>
          <w:p w14:paraId="118CD087" w14:textId="77777777" w:rsidR="003A5B51" w:rsidRDefault="003A5B51" w:rsidP="00AC482B">
            <w:r>
              <w:rPr>
                <w:b/>
              </w:rPr>
              <w:t xml:space="preserve">5. High Speed HD Video Conference Camera տեսակոնֆերանսի PTZ տեսախցիկ — 1 հատ </w:t>
            </w:r>
          </w:p>
          <w:p w14:paraId="62288316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Սույն տեխնիկական բնութագիրը սահմանում է մատակարարման ենթակա տեսակոնֆերանսի PTZ տեսախցիկի տեխնիկական և գործառութային պահանջները։</w:t>
            </w:r>
          </w:p>
          <w:p w14:paraId="4739DE19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 xml:space="preserve">• Օպտիկական մեծացում՝ 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առնվազն 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 xml:space="preserve">20x, թվային մեծացում՝ 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առնվազն 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>16x, Full HD պատկեր՝ 1080P60/59.94/50, 1080I60/59.94/50, 1080P30/29.97/25, 720P60/59.94/50 ազդանշանային ֆորմատների ինքնաշխատ ճանաչմամբ։</w:t>
            </w:r>
          </w:p>
          <w:p w14:paraId="120A4FA2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Ապահովում է դեմքի/կերպարանքի ինքնաշխատ ճանաչում և հետագծում՝ ինքնաշխատ կադրավորման ֆունկցիայով։</w:t>
            </w:r>
          </w:p>
          <w:p w14:paraId="309DB891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lastRenderedPageBreak/>
              <w:t>• Աջակցում է AAC աուդիո կոդավորում՝ ավելի բարձր ձայնի որակի և ցածր թողունակության ծախսի ապահովման համար։</w:t>
            </w:r>
          </w:p>
          <w:p w14:paraId="2DBE6DCA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Աջակցում է PoE սնուցում։</w:t>
            </w:r>
          </w:p>
          <w:p w14:paraId="7D86B36C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Ելքային ինտերֆեյսներ՝ առնվազն 1 x HDMI, 1 x 3G-SDI, 1 x USB3.0, 1 x 3.5մմ աուդիո մուտք և 1 x 3.5մմ աուդիո ելք։</w:t>
            </w:r>
          </w:p>
          <w:p w14:paraId="339E3CA8" w14:textId="77777777" w:rsidR="003A5B51" w:rsidRPr="003B5668" w:rsidRDefault="003A5B51" w:rsidP="00AC482B">
            <w:pPr>
              <w:pStyle w:val="xmsonormal"/>
              <w:shd w:val="clear" w:color="auto" w:fill="FFFFFF"/>
              <w:spacing w:before="0" w:beforeAutospacing="0" w:after="60" w:afterAutospacing="0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Ինտեգրվում է կոնֆերանսի կենտրոնական վահանակի հետ՝ ինքնաշխատ հետագծման կառավարման նպատակով, RS-485/VISCA/PELCO-D արձանագրություններով, Zoom, Microsoft Teams և Cisco Webex հարթակների հետ համատեղելիությամբ։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br/>
            </w:r>
            <w:r w:rsidRPr="003B5668">
              <w:rPr>
                <w:rFonts w:ascii="GHEA Grapalat" w:hAnsi="GHEA Grapalat" w:cs="Calibri"/>
                <w:color w:val="000000"/>
                <w:sz w:val="18"/>
                <w:szCs w:val="18"/>
              </w:rPr>
              <w:t>Ամրացման եղանակ՝ սեղանադիր (desktop), կոմպլեկտի մեջ ներառված կայուն հենարան-պատվանդանով (desktop stand/base), որը թույլ է տալիս տեղադրել տեսախցիկը ուղղակիորեն կոնֆերանս-սեղանին կամ մոտակա մակերեսին, ինտեգրված մալուխային անցքով/կազմակերպմամբ։</w:t>
            </w:r>
          </w:p>
          <w:p w14:paraId="5889CDC6" w14:textId="77777777" w:rsidR="003A5B51" w:rsidRPr="001B61FE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3B566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• Այլընտրանքային ամրացման հնարավորություն՝ ներառված ունիվերսալ կրոնշտեյնով (bracket) պատին կամ առաստաղին տեղադրման համար, եթե դահլիճի դասավորությունը դա կպահանջի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։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br/>
            </w:r>
            <w:r w:rsidRPr="001B61FE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Նախադրված դիրքերի (preset positions) հիշողություն և ինքնաշխատ վերադարձ նախադրված ընդհանուր պլան (overview) դիրքին ելույթի ավարտից հետո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  <w:p w14:paraId="39A80F7A" w14:textId="77777777" w:rsidR="003A5B51" w:rsidRPr="00AF14CE" w:rsidRDefault="003A5B51" w:rsidP="00AC482B">
            <w:pPr>
              <w:rPr>
                <w:lang w:val="hy-AM"/>
              </w:rPr>
            </w:pPr>
            <w:r w:rsidRPr="00AF14CE">
              <w:rPr>
                <w:b/>
                <w:lang w:val="hy-AM"/>
              </w:rPr>
              <w:t xml:space="preserve">6. Audio Processor (AFC) հաճախականային շեղման/արձագանքի ինքնաշխատ ճնշման սարք — 1 հատ </w:t>
            </w:r>
          </w:p>
          <w:p w14:paraId="7F66A065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Սույն տեխնիկական բնութագիրը սահմանում է մատակարարման ենթակա հաճախականային շեղման/արձագանքի ինքնաշխատ ճնշման սարքի տեխնիկական և գործառութային պահանջները։</w:t>
            </w:r>
          </w:p>
          <w:p w14:paraId="1F24442B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Ապահովում է ձայնային արձագանքի (acoustic feedback/howling) ինքնաշխատ հայտնաբերում և ճնշում՝ առնվազն 24 ծրագրավորվող notch կետերով, դինամիկ/ստատիկ նշանակմամբ և ավտոմատ/ձեռքային անցման հնարավորությամբ։</w:t>
            </w:r>
          </w:p>
          <w:p w14:paraId="4D57FAAA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Կիրառում է հաճախականային շեղման (frequency shifting) և notch զտիչի համակցված մեթոդը՝ howling-ի հայտնաբերման շեմի ինքնաշխատ թարմացմամբ։</w:t>
            </w:r>
          </w:p>
          <w:p w14:paraId="43382BD1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Ունի առնվազն 1 XLR և առնվազն 2 RCA ելքային ինտերֆեյս, առջևի վահանակին՝ AFC հպումային կոճակ և առնվազն 4 կարգավիճակի ցուցիչ։</w:t>
            </w:r>
          </w:p>
          <w:p w14:paraId="5CF5C585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Կոնֆերանսային կենտրոնական վահանակի հետ աուդիո ազդանշանը փոխանցվում է ցանցային կապով, ապահովելով ավտոմատ գեյն, ավտոմատ խառնում, AFC արձագանքի ճնշում և EQ կարգավորում (առնվազն 31-գծանի գրաֆիկական էկվալայզեր)։</w:t>
            </w:r>
          </w:p>
          <w:p w14:paraId="5BA75BED" w14:textId="77777777" w:rsidR="003A5B51" w:rsidRPr="00AF14CE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lastRenderedPageBreak/>
              <w:t>• Ծրագրային ապահովումն ինտեգրված է կոնֆերանսի կենտրոնական վահանակի կառավարման հարթակի հետ՝ միասնական կոնֆիգուրացիայի հնարավորությամբ։</w:t>
            </w:r>
          </w:p>
          <w:p w14:paraId="3E7E806B" w14:textId="77777777" w:rsidR="003A5B51" w:rsidRPr="00AF14CE" w:rsidRDefault="003A5B51" w:rsidP="00AC482B">
            <w:pPr>
              <w:rPr>
                <w:lang w:val="hy-AM"/>
              </w:rPr>
            </w:pPr>
            <w:r w:rsidRPr="00AF14CE">
              <w:rPr>
                <w:b/>
                <w:lang w:val="hy-AM"/>
              </w:rPr>
              <w:t xml:space="preserve">7. Mixer աուդիո խառնիչ, 14 ալիք, 4 խմբային ելք — 1 հատ </w:t>
            </w:r>
          </w:p>
          <w:p w14:paraId="1611633D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Սույն տեխնիկական բնութագիրը սահմանում է մատակարարման ենթակա աուդիո խառնիչի (միքսերի) տեխնիկական և գործառութային պահանջները։</w:t>
            </w:r>
          </w:p>
          <w:p w14:paraId="3418D0E3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Աջակցում է առնվազն 8 միկրոֆոնային մուտք (48Վ ֆանտոմային սնուցմամբ), 6 գծային մուտք և առնվազն 2 ստերեո մուտք, առնվազն 4 RCA մուտք։</w:t>
            </w:r>
          </w:p>
          <w:p w14:paraId="37125102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Ունի առնվազն 2 հավաքածու ստերեո գլխավոր ելք, 4 խմբային ելք, 4 լրացուցիչ (aux) ելք, 1 մոնիտորինգի ստերեո ելք, 1 ականջակալի մոնիտորինգի ելք և 1 էֆեկտի ելք։</w:t>
            </w:r>
          </w:p>
          <w:p w14:paraId="54BA8A93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Ներկառուցված է առնվազն 24-բիթանոց DSP էֆեկտների բլոկ՝ առնվազն 100 նախադրված էֆեկտով։</w:t>
            </w:r>
          </w:p>
          <w:p w14:paraId="136302DF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Հագեցած է առնվազն 13 բարձր ճշգրտության ածխածնային ֆեյդերով (60մմ ընթացքով)։</w:t>
            </w:r>
          </w:p>
          <w:p w14:paraId="5871D3D7" w14:textId="77777777" w:rsidR="003A5B51" w:rsidRPr="00AF14CE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Ներկառուցված USB ձայնային քարտ՝ համակարգչային միացման և ձայնագրման աջակցությամբ, ինչպես նաև MP3 նվագարկիչ USB-կրիչի աջակցությամբ։</w:t>
            </w:r>
          </w:p>
          <w:p w14:paraId="21D8CD1A" w14:textId="77777777" w:rsidR="003A5B51" w:rsidRPr="00AF14CE" w:rsidRDefault="003A5B51" w:rsidP="00AC482B">
            <w:pPr>
              <w:rPr>
                <w:lang w:val="hy-AM"/>
              </w:rPr>
            </w:pPr>
            <w:r w:rsidRPr="00AF14CE">
              <w:rPr>
                <w:b/>
                <w:lang w:val="hy-AM"/>
              </w:rPr>
              <w:t xml:space="preserve">8. Amplifier հզորության ուժեղարար(ուժեղացուցիչ) — 1 հատ </w:t>
            </w:r>
          </w:p>
          <w:p w14:paraId="15412ACD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Սույն տեխնիկական բնութագիրը սահմանում է մատակարարման ենթակա հզորության ուժեղարարի տեխնիկական և գործառութային պահանջները։</w:t>
            </w:r>
          </w:p>
          <w:p w14:paraId="0013B179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Class-D թվային ուժեղարար, 2 ալիք, 100V/4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>Ω</w:t>
            </w: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ելքով, ներկառուցված անջատող տիպի սնուցման աղբյուրով, 1U բարձրության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առնվազն</w:t>
            </w: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19 դյույմ կաբինետային կատարմամբ։</w:t>
            </w:r>
          </w:p>
          <w:p w14:paraId="0E8C2EE0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Առնվազն 2 European-type հավասարակշռված մուտք և 2 European-type ելք, թվային ուժեղարարով 2 ալիք, անվանական ելքային հզորությամբ առնվազն 2 x 120Վտ, 100V կամ 4-16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>Ω</w:t>
            </w: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ելքային տերմինալներով։</w:t>
            </w:r>
          </w:p>
          <w:p w14:paraId="32EEF888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Աջակցում է վթարային ելքի ազդանշանում (fault output) և ուժեղարարի աշխատանքային կարգավիճակի հեռակառավարման մոնիտորինգ։</w:t>
            </w:r>
          </w:p>
          <w:p w14:paraId="14C14089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Ունի կարճ միացումից, գերբեռնվածությունից և գերտաքացումից պաշտպանության շղթաներ։</w:t>
            </w:r>
          </w:p>
          <w:p w14:paraId="54D581D7" w14:textId="77777777" w:rsidR="003A5B51" w:rsidRPr="00AF14CE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Աջակցում է 70V/100V հաստատուն լարման գիծ՝ բազմակետ (distributed) բարձրախոսների միացման համար։</w:t>
            </w:r>
          </w:p>
          <w:p w14:paraId="1DE2E62E" w14:textId="77777777" w:rsidR="003A5B51" w:rsidRPr="00AF14CE" w:rsidRDefault="003A5B51" w:rsidP="00AC482B">
            <w:pPr>
              <w:rPr>
                <w:lang w:val="hy-AM"/>
              </w:rPr>
            </w:pPr>
            <w:r w:rsidRPr="00AF14CE">
              <w:rPr>
                <w:b/>
                <w:lang w:val="hy-AM"/>
              </w:rPr>
              <w:t xml:space="preserve">9. Wall-Mount Speaker պատին ամրացվող բարձրախոս — 6 հատ </w:t>
            </w:r>
          </w:p>
          <w:p w14:paraId="24A53AB8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lastRenderedPageBreak/>
              <w:t>Սույն տեխնիկական բնութագիրը սահմանում է մատակարարման ենթակա պատին ամրացվող բարձրախոսների տեխնիկական և գործառութային պահանջները։</w:t>
            </w:r>
          </w:p>
          <w:p w14:paraId="71CA6DAC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Երկուղի (4"+1.5") կոաքսիալ, պատին ամրացվող, ABS կորպուսով և մետաղական ցանցով բարձրախոս՝ ներառված մետաղական ամրացման կրոնշտեյնով, սև գունով։</w:t>
            </w:r>
          </w:p>
          <w:p w14:paraId="7DDE4E99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Անվանական հզորություն 100V գծով՝ 2.5/5/10/20Վտ, 70V գծով՝ 1.25/2.5/5/10/20Վտ, ինտերֆեյս՝ 70V/100V/8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>Ω</w:t>
            </w: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։</w:t>
            </w:r>
          </w:p>
          <w:p w14:paraId="547A522B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Զգայունություն՝ առնվազն 86 դԲ, հաճախականային տիրույթ՝ 120Հց–18կՀց։</w:t>
            </w:r>
          </w:p>
          <w:p w14:paraId="73AF2EEF" w14:textId="77777777" w:rsidR="003A5B51" w:rsidRPr="00AF14CE" w:rsidRDefault="003A5B51" w:rsidP="00AC482B">
            <w:pPr>
              <w:spacing w:after="60"/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Պաշտպանվածության դասը՝ IP66։</w:t>
            </w:r>
          </w:p>
          <w:p w14:paraId="22A87592" w14:textId="77777777" w:rsidR="003A5B51" w:rsidRPr="00AF14CE" w:rsidRDefault="003A5B51" w:rsidP="00AC482B">
            <w:pPr>
              <w:rPr>
                <w:rFonts w:ascii="GHEA Grapalat" w:hAnsi="GHEA Grapalat"/>
                <w:lang w:val="hy-AM"/>
              </w:rPr>
            </w:pP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• Համատեղելի է առաջարկվող հզորության ուժեղարարի հետ (8</w:t>
            </w:r>
            <w:r>
              <w:rPr>
                <w:rFonts w:ascii="GHEA Grapalat" w:eastAsia="Arial" w:hAnsi="GHEA Grapalat" w:cs="Arial"/>
                <w:sz w:val="18"/>
                <w:szCs w:val="18"/>
              </w:rPr>
              <w:t>Ω</w:t>
            </w:r>
            <w:r w:rsidRPr="00AF14CE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կամ 70V/100V գծով)։</w:t>
            </w:r>
          </w:p>
          <w:p w14:paraId="33B32780" w14:textId="77777777" w:rsidR="003A5B51" w:rsidRPr="00AF14CE" w:rsidRDefault="003A5B51" w:rsidP="00AC482B">
            <w:pPr>
              <w:rPr>
                <w:lang w:val="hy-AM"/>
              </w:rPr>
            </w:pPr>
            <w:r w:rsidRPr="00AF14CE">
              <w:rPr>
                <w:b/>
                <w:lang w:val="hy-AM"/>
              </w:rPr>
              <w:t xml:space="preserve">11. IP Տեսախցիկ — 2 հատ </w:t>
            </w:r>
          </w:p>
          <w:p w14:paraId="7AFF1B95" w14:textId="77777777" w:rsidR="003A5B51" w:rsidRPr="00AF14CE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  <w:lang w:val="hy-AM"/>
              </w:rPr>
            </w:pPr>
            <w:r w:rsidRPr="00AF14CE">
              <w:rPr>
                <w:rFonts w:ascii="Arial" w:eastAsia="Arial" w:hAnsi="Arial" w:cs="Arial"/>
                <w:sz w:val="18"/>
                <w:szCs w:val="18"/>
                <w:lang w:val="hy-AM"/>
              </w:rPr>
              <w:t>Սույն տեխնիկական բնութագիրը սահմանում է մատակարարման ենթակա IP ցանցային տեսախցիկի տեխնիկական և գործառութային պահանջները։</w:t>
            </w:r>
          </w:p>
          <w:p w14:paraId="27D22B47" w14:textId="77777777" w:rsidR="003A5B51" w:rsidRPr="00AF14CE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  <w:lang w:val="hy-AM"/>
              </w:rPr>
            </w:pPr>
          </w:p>
          <w:p w14:paraId="44D2F7EB" w14:textId="77777777" w:rsidR="003A5B51" w:rsidRPr="00AF14CE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  <w:lang w:val="hy-AM"/>
              </w:rPr>
            </w:pPr>
            <w:r w:rsidRPr="00AF14CE">
              <w:rPr>
                <w:rFonts w:ascii="Arial" w:eastAsia="Arial" w:hAnsi="Arial" w:cs="Arial"/>
                <w:sz w:val="18"/>
                <w:szCs w:val="18"/>
                <w:lang w:val="hy-AM"/>
              </w:rPr>
              <w:t>Տեսախցիկի տեսակը՝ IP ցանցային տեսախցիկ, մատրիցա՝ առնվազն 1/3" Progressive Scan CMOS, թույլտվությամբ՝ առնվազն 2560 × 1440 պիքսել (4 ՄՊ)։</w:t>
            </w:r>
          </w:p>
          <w:p w14:paraId="6C7DC3E4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 w:rsidRPr="00AF14CE">
              <w:rPr>
                <w:rFonts w:ascii="Arial" w:eastAsia="Arial" w:hAnsi="Arial" w:cs="Arial"/>
                <w:sz w:val="18"/>
                <w:szCs w:val="18"/>
                <w:lang w:val="hy-AM"/>
              </w:rPr>
              <w:t xml:space="preserve">Ապահովում է նվազագույն լուսավորության պայմաններում աշխատանք՝ գունային ռեժիմում՝ ոչ ավելի քան 0.005 լյուքս (F1.6, AGC ON), իսկ սև-սպիտակ ռեժիմում՝ 0 լյուքս՝ IR լուսավորության ակտիվացման դեպքում։ </w:t>
            </w:r>
            <w:r>
              <w:rPr>
                <w:rFonts w:ascii="Arial" w:eastAsia="Arial" w:hAnsi="Arial" w:cs="Arial"/>
                <w:sz w:val="18"/>
                <w:szCs w:val="18"/>
              </w:rPr>
              <w:t>Օժտված է Օր/Գիշեր ռեժիմով՝ IR ֆիլտրով։</w:t>
            </w:r>
          </w:p>
          <w:p w14:paraId="2FD0F3A5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Ոսպնյակի երկարությունը՝ 2.8 մմ (հորիզոնական դիտման դաշտ՝ առնվազն 92°, վերտիկալ՝ առնվազն 50°, տրամագծային՝ առնվազն 110°) կամ 4 մմ (հորիզոնական՝ առնվազն 75°, վերտիկալ՝ առնվազն 41°, տրամագծային՝ առնվազն 89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°)՝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ապերտուրայով ոչ ավելի բարձր քան F1.6 և M12 ոսպնյակի միակցիչով։</w:t>
            </w:r>
          </w:p>
          <w:p w14:paraId="7E1FD77B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DORI չափորոշիչներով հեռավորության գնահատում (առնվազն հետևյալ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արժեքներով)՝</w:t>
            </w:r>
            <w:proofErr w:type="gramEnd"/>
          </w:p>
          <w:p w14:paraId="269A8205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07AC8DE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2.8 մմ ոսպնյակի դեպքում՝ Հայտնաբերում՝ առնվազն 56 մ, Դիտարկում՝ առնվազն 22.2 մ, Ճանաչում՝ առնվազն 11.2 մ, Նույնականացում՝ առնվազն 5.6 մ,</w:t>
            </w:r>
          </w:p>
          <w:p w14:paraId="5178B853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 մմ ոսպնյակի դեպքում՝ Հայտնաբերում՝ առնվազն 79.4 մ, Դիտարկում՝ առնվազն 31.5 մ, Ճանաչում՝ առնվազն 15.9 մ, Նույնականացում՝ առնվազն 7.9 մ։</w:t>
            </w:r>
          </w:p>
          <w:p w14:paraId="1F443387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67980B0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</w:p>
          <w:p w14:paraId="4E4A8DB8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Ապահովում է ինտեգրված IR լրացուցիչ լուսավորություն՝ առնվազն 10 մ հեռավորության վրա, ալիքի երկարությամբ՝ 850 նմ, Խելացի IR ֆունկցիայով։</w:t>
            </w:r>
          </w:p>
          <w:p w14:paraId="1D2BA503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Տեսանյութի գլխավոր հոսք՝ 50 Հց հաճախականությամբ՝ առնվազն 25 FPS (առնվազն 2560×1440 թույլտվությամբ), 60 Հց-ով՝ առնվազն 30 FPS; ենթահոսք՝ առնվազն 30 FPS (1280×720 և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ցածր)։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Աջակցում է H.264 / H.265 սեղմման ձևաչափեր (Baseline/Main/High և Main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համապատասխանաբար)՝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առնվազն 2 Մբիթ/վրկ բիթրեյթով և CBR/VBR հսկողությամբ։</w:t>
            </w:r>
          </w:p>
          <w:p w14:paraId="2E661D69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Ներկառուցված միկրոֆոն և բարձրախոս՝ երկկողմանի ձայնային կապի ապահովման համար, G.711 / AAC-LC սեղմմամբ, նմուշառման հաճախականությամբ՝ առնվազն 8 կամ 16 կՀց և բիթրեյթով՝ առնվազն 64 Կբիթ/վրկ։</w:t>
            </w:r>
          </w:p>
          <w:p w14:paraId="1E831D43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Ցանցային ինտերֆեյս՝ ապահովում է միաժամանակյա կենդանի դիտում՝ առնվազն 4 ալիքով, աջակցում է TCP/IP, HTTP, HTTPS, FTP, DHCP, DNS, RTP, RTSP, NTP, UPnP, IGMP, IPv4, Bonjour, SSL/TLS արձանագրություններ։ Աջակցում է Wi-Fi (IEEE 802.11b/g/n, WPA/WPA2-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PSK)՝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աշխատանքային տիրույթով՝ առնվազն 50 մ և փոխանցման արագությամբ՝ առնվազն 150 Մբիթ/վրկ։</w:t>
            </w:r>
          </w:p>
          <w:p w14:paraId="27065E32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Պատկերի կարգավորումներ՝ թվային WDR, առնվազն 4 պոլիգոնային գաղտնիության դիմակ, կարգավորվող հագեցվածություն, պայծառություն, հակադրություն, սրություն, շահույթ և սպիտակ հավասարակշռում։</w:t>
            </w:r>
          </w:p>
          <w:p w14:paraId="3A586940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Ինտերֆեյսներ՝ ներկառուցված միկրոֆոն և բարձրախոս, microSD/microSDHC/microSDXC քարտի սլոտ (առնվազն 512 ԳԲ աջակցությամբ), վերակայման կոճակ, առնվազն 1 × RJ45 Ethernet պորտ (առնվազն 10/100 Մբիթ/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վրկ)։</w:t>
            </w:r>
            <w:proofErr w:type="gramEnd"/>
          </w:p>
          <w:p w14:paraId="6CCA81DB" w14:textId="77777777" w:rsidR="003A5B51" w:rsidRPr="00344C0C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Սնուցում՝ 12 Վ DC (հզորությամբ ոչ ավելի քան 4.56 Վտ) կամ PoE (802.3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af)։</w:t>
            </w:r>
            <w:proofErr w:type="gramEnd"/>
          </w:p>
          <w:p w14:paraId="2FE4A4F2" w14:textId="77777777" w:rsidR="003A5B51" w:rsidRPr="00F351B7" w:rsidRDefault="003A5B51" w:rsidP="00AC482B">
            <w:pPr>
              <w:spacing w:after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Գործառնական ջերմաստիճանի տիրույթ՝ առնվազն -10°C-ից մինչև +45°C, մարմնի նյութը՝ պլաստիկ, չափերը՝ ոչ ավելի քան 102.9 × 65.2 × 32.9 մմ, քաշը՝ ոչ ավելի քան մոտ 120 գ։</w:t>
            </w:r>
          </w:p>
          <w:p w14:paraId="7198B173" w14:textId="77777777" w:rsidR="003A5B51" w:rsidRDefault="003A5B51" w:rsidP="00AC482B">
            <w:r>
              <w:rPr>
                <w:b/>
              </w:rPr>
              <w:t xml:space="preserve">12. Մալուխներ և Rack — 1 հավաքածու </w:t>
            </w:r>
          </w:p>
          <w:p w14:paraId="09DC8B4E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Սույն կետը ներառում է համակարգի ամբողջական միացման համար անհրաժեշտ մալուխային տնտեսությունը և ռեկը (TS-20D, TS-6F, T-G3, T-F3, T-P3, T-97060, TS-02</w:t>
            </w:r>
            <w:proofErr w:type="gramStart"/>
            <w:r>
              <w:rPr>
                <w:rFonts w:ascii="GHEA Grapalat" w:eastAsia="Arial" w:hAnsi="GHEA Grapalat" w:cs="Arial"/>
                <w:sz w:val="18"/>
                <w:szCs w:val="18"/>
              </w:rPr>
              <w:t>T)։</w:t>
            </w:r>
            <w:proofErr w:type="gramEnd"/>
          </w:p>
          <w:p w14:paraId="6CD8F2FE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6-փին կոնֆերանսային երկարացնող մալուխ (արական-իգական), երկարությամբ առնվազն 20մ (TS-20</w:t>
            </w:r>
            <w:proofErr w:type="gramStart"/>
            <w:r>
              <w:rPr>
                <w:rFonts w:ascii="GHEA Grapalat" w:eastAsia="Arial" w:hAnsi="GHEA Grapalat" w:cs="Arial"/>
                <w:sz w:val="18"/>
                <w:szCs w:val="18"/>
              </w:rPr>
              <w:t>D)։</w:t>
            </w:r>
            <w:proofErr w:type="gramEnd"/>
          </w:p>
          <w:p w14:paraId="59EEFB4C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Մեկ մուտքով-երեք ելքով միացման հանգույց (TS-6</w:t>
            </w:r>
            <w:proofErr w:type="gramStart"/>
            <w:r>
              <w:rPr>
                <w:rFonts w:ascii="GHEA Grapalat" w:eastAsia="Arial" w:hAnsi="GHEA Grapalat" w:cs="Arial"/>
                <w:sz w:val="18"/>
                <w:szCs w:val="18"/>
              </w:rPr>
              <w:t>F)՝</w:t>
            </w:r>
            <w:proofErr w:type="gramEnd"/>
            <w:r>
              <w:rPr>
                <w:rFonts w:ascii="GHEA Grapalat" w:eastAsia="Arial" w:hAnsi="GHEA Grapalat" w:cs="Arial"/>
                <w:sz w:val="18"/>
                <w:szCs w:val="18"/>
              </w:rPr>
              <w:t xml:space="preserve"> 100Մ/10Մ ադապտիվ ցանցային փոխանցմամբ, IEEE802.3/802.3u/802.3x արձանագրությունների աջակցությամբ, շղթայական (hand-in-hand) միացման հնարավորությամբ։</w:t>
            </w:r>
          </w:p>
          <w:p w14:paraId="402B8AB8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Հավասարակշռված աուդիո մալուխներ՝ XLR (իգական)–XLR (արական) 3մ (T-G3), 6.35մմ–XLR (արական) 3մ (T-F3), կրկնակի 6.35մմ–3.5մմ 3մ (T-P3) տեսակների։</w:t>
            </w:r>
          </w:p>
          <w:p w14:paraId="61759533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lastRenderedPageBreak/>
              <w:t>• Աղմուկազերծիչ (isolator) սարք՝ առնվազն 2 մուտքով և 2 ելքով (T-97060), արդյունաբերական տիպի կապակցիչներով՝ բզզոցի և աղմուկի վերացման համար։</w:t>
            </w:r>
          </w:p>
          <w:p w14:paraId="76E9B5FE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T-տիպի երկարացնող մալուխներ, 2մ (TS-02</w:t>
            </w:r>
            <w:proofErr w:type="gramStart"/>
            <w:r>
              <w:rPr>
                <w:rFonts w:ascii="GHEA Grapalat" w:eastAsia="Arial" w:hAnsi="GHEA Grapalat" w:cs="Arial"/>
                <w:sz w:val="18"/>
                <w:szCs w:val="18"/>
              </w:rPr>
              <w:t>T)՝</w:t>
            </w:r>
            <w:proofErr w:type="gramEnd"/>
            <w:r>
              <w:rPr>
                <w:rFonts w:ascii="GHEA Grapalat" w:eastAsia="Arial" w:hAnsi="GHEA Grapalat" w:cs="Arial"/>
                <w:sz w:val="18"/>
                <w:szCs w:val="18"/>
              </w:rPr>
              <w:t xml:space="preserve"> միկրոֆոնային միավորների շղթայական միացման համար։</w:t>
            </w:r>
          </w:p>
          <w:p w14:paraId="7EF7C3C3" w14:textId="77777777" w:rsidR="003A5B51" w:rsidRDefault="003A5B51" w:rsidP="00AC482B">
            <w:pPr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Այլ անհրաժեշտ մալուխներ, միակցիչներ, պատչ-պանելներ, 19 դյույմ առնվազն 6U ռեկ-պահարան սնուցման բաշխիչով (PDU) և մոնտաժային պարագաներ՝ ամբողջական և փորձարկված տեղադրման ապահովման համար։</w:t>
            </w:r>
          </w:p>
          <w:p w14:paraId="021DFEAA" w14:textId="77777777" w:rsidR="003A5B51" w:rsidRDefault="003A5B51" w:rsidP="00AC482B">
            <w:r>
              <w:rPr>
                <w:b/>
              </w:rPr>
              <w:t xml:space="preserve">13. Տեղադրում և կարգավորում </w:t>
            </w:r>
          </w:p>
          <w:p w14:paraId="53BF65BF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Սույն կետը ներառում է համակարգի տեղադրման, կարգավորման և փորձարկման աշխատանքները։</w:t>
            </w:r>
          </w:p>
          <w:p w14:paraId="70AF2DBF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Բոլոր բաղադրիչների առաքում, մոնտաժում և տեղադրում նշված վայրում։</w:t>
            </w:r>
          </w:p>
          <w:p w14:paraId="0B7AF5AC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Համակարգի կարգավորում՝ միկրոֆոնների նույնականացում (ID), տեսախցիկի ավտոմատ հետագծման (auto-tracking) նախադրված դիրքեր (presets), միքսերի երթուղավորում, ուժեղարարի մակարդակներ։</w:t>
            </w:r>
          </w:p>
          <w:p w14:paraId="072F6F93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Ինտեգրման փորձարկում Zoom, Microsoft Teams և Cisco Webex հարթակների հետ՝ աուդիո/վիդեո փոխանցման և ավտոմատ հետագծման ստուգմամբ։</w:t>
            </w:r>
          </w:p>
          <w:p w14:paraId="41D814B2" w14:textId="77777777" w:rsidR="003A5B51" w:rsidRDefault="003A5B51" w:rsidP="00AC482B">
            <w:pPr>
              <w:spacing w:after="6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Առնվազն 2 պատասխանատու աշխատակցի տեղում ուսուցում համակարգի ամենօրյա շահագործման վերաբերյալ։</w:t>
            </w:r>
          </w:p>
          <w:p w14:paraId="199ED6A5" w14:textId="77777777" w:rsidR="003A5B51" w:rsidRDefault="003A5B51" w:rsidP="00AC482B">
            <w:pPr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</w:rPr>
              <w:t>• Համակարգի փաստաթղթավորման (մալուխային սխեմա, սարքավորումների ցանկ, կարգավորումների նկարագրություն) տրամադրում։</w:t>
            </w: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9D3395" w14:textId="77777777" w:rsidR="003A5B51" w:rsidRDefault="003A5B51" w:rsidP="00AC482B">
            <w:r>
              <w:lastRenderedPageBreak/>
              <w:t>լրակազմ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D0CB73" w14:textId="17751C2F" w:rsidR="003A5B51" w:rsidRDefault="003A5B51" w:rsidP="00AC482B"/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F19B90A" w14:textId="2524FFC6" w:rsidR="003A5B51" w:rsidRDefault="003A5B51" w:rsidP="00AC482B"/>
        </w:tc>
        <w:tc>
          <w:tcPr>
            <w:tcW w:w="42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DCB2A9" w14:textId="77777777" w:rsidR="003A5B51" w:rsidRDefault="003A5B51" w:rsidP="00AC482B">
            <w:r>
              <w:t>1</w:t>
            </w:r>
          </w:p>
        </w:tc>
        <w:tc>
          <w:tcPr>
            <w:tcW w:w="127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5BEEB50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>
              <w:rPr>
                <w:rFonts w:ascii="GHEA Grapalat" w:eastAsia="Arial" w:hAnsi="GHEA Grapalat" w:cs="Arial"/>
                <w:sz w:val="16"/>
                <w:szCs w:val="16"/>
              </w:rPr>
              <w:t>ք. Երևան, 0051, Կոմիտասի պող. 49/2, ՀՀ սննդամթերքի անվտանգության տեսչական մարմնի վարչական շենքի պահեստ</w:t>
            </w:r>
          </w:p>
        </w:tc>
        <w:tc>
          <w:tcPr>
            <w:tcW w:w="42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5647D0" w14:textId="77777777" w:rsidR="003A5B51" w:rsidRDefault="003A5B51" w:rsidP="00AC482B">
            <w:r>
              <w:t>1</w:t>
            </w:r>
          </w:p>
        </w:tc>
        <w:tc>
          <w:tcPr>
            <w:tcW w:w="115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0DB1AE" w14:textId="77777777" w:rsidR="003A5B51" w:rsidRPr="008F5477" w:rsidRDefault="003A5B51" w:rsidP="00AC482B">
            <w:pPr>
              <w:spacing w:after="120"/>
              <w:rPr>
                <w:rFonts w:ascii="GHEA Grapalat" w:eastAsia="Arial" w:hAnsi="GHEA Grapalat" w:cs="Arial"/>
                <w:sz w:val="16"/>
                <w:szCs w:val="16"/>
              </w:rPr>
            </w:pPr>
            <w:r w:rsidRPr="008F5477">
              <w:rPr>
                <w:rFonts w:ascii="GHEA Grapalat" w:eastAsia="Arial" w:hAnsi="GHEA Grapalat" w:cs="Arial"/>
                <w:sz w:val="16"/>
                <w:szCs w:val="16"/>
              </w:rPr>
              <w:t>Ֆինանսական միջոցներ նախատեսվելու դեպքում, կնքված համաձայնա</w:t>
            </w:r>
          </w:p>
          <w:p w14:paraId="4566461D" w14:textId="77777777" w:rsidR="003A5B51" w:rsidRPr="00F351B7" w:rsidRDefault="003A5B51" w:rsidP="00AC482B">
            <w:pPr>
              <w:spacing w:after="120"/>
              <w:rPr>
                <w:rFonts w:ascii="GHEA Grapalat" w:hAnsi="GHEA Grapalat"/>
              </w:rPr>
            </w:pPr>
            <w:r w:rsidRPr="008F5477">
              <w:rPr>
                <w:rFonts w:ascii="GHEA Grapalat" w:eastAsia="Arial" w:hAnsi="GHEA Grapalat" w:cs="Arial"/>
                <w:sz w:val="16"/>
                <w:szCs w:val="16"/>
              </w:rPr>
              <w:t>գիրն ուժի մեջ մտնելուց հետո 30 օրացուցային օրվա ընթացքում:</w:t>
            </w:r>
          </w:p>
        </w:tc>
      </w:tr>
      <w:tr w:rsidR="003A5B51" w:rsidRPr="00F351B7" w14:paraId="262229FE" w14:textId="77777777" w:rsidTr="00AC482B">
        <w:tc>
          <w:tcPr>
            <w:tcW w:w="7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EF527B" w14:textId="47AD3B5B" w:rsidR="003A5B51" w:rsidRPr="00386A82" w:rsidRDefault="00386A82" w:rsidP="00AC482B">
            <w:pPr>
              <w:rPr>
                <w:lang w:val="hy-AM"/>
              </w:rPr>
            </w:pPr>
            <w:r>
              <w:rPr>
                <w:lang w:val="hy-AM"/>
              </w:rPr>
              <w:lastRenderedPageBreak/>
              <w:t>3</w:t>
            </w:r>
          </w:p>
        </w:tc>
        <w:tc>
          <w:tcPr>
            <w:tcW w:w="98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3BF6A7" w14:textId="10D822C4" w:rsidR="003A5B51" w:rsidRPr="007B63B9" w:rsidRDefault="003A5B51" w:rsidP="00AC482B">
            <w:pPr>
              <w:spacing w:after="120"/>
              <w:jc w:val="center"/>
              <w:rPr>
                <w:rFonts w:ascii="GHEA Grapalat" w:eastAsia="Arial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30191200/501</w:t>
            </w:r>
          </w:p>
        </w:tc>
        <w:tc>
          <w:tcPr>
            <w:tcW w:w="122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722077" w14:textId="77777777" w:rsidR="003A5B51" w:rsidRPr="007B63B9" w:rsidRDefault="003A5B51" w:rsidP="00AC482B">
            <w:pPr>
              <w:spacing w:after="120"/>
              <w:rPr>
                <w:rFonts w:ascii="GHEA Grapalat" w:eastAsia="Arial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Կռունկաձև պրոյեկտորներ</w:t>
            </w:r>
          </w:p>
        </w:tc>
        <w:tc>
          <w:tcPr>
            <w:tcW w:w="600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5426C2" w14:textId="77777777" w:rsidR="003A5B51" w:rsidRPr="00F77ACD" w:rsidRDefault="003A5B51" w:rsidP="00AC482B">
            <w:pPr>
              <w:spacing w:after="60"/>
              <w:rPr>
                <w:rFonts w:ascii="GHEA Grapalat" w:eastAsia="Arial" w:hAnsi="GHEA Grapalat" w:cs="Arial"/>
                <w:sz w:val="18"/>
                <w:szCs w:val="18"/>
                <w:lang w:val="hy-AM"/>
              </w:rPr>
            </w:pPr>
            <w:r w:rsidRPr="00842A1C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Սույն տեխնիկական բնութագիրը սահմանում է մատակարարման ենթակա պատին և առաստաղին ամրացվող էլեկտրական պրոեկտորի էկրանի տեխնիկական պահանջները։• Տեսակ՝ պատին/առաստաղին ամրացվող (wall/ceiling mount), էլեկտրական հաղորդակով (motorized):• Անկյունագիծ՝ մոտավորապես 134 դյույմ, էկրանի ձևաչափ՝ 1:1 (ունիվերսալ, հարմարեցվող 4:3 և 16:9 ձևաչափերին)։• Էկրանի (սպիտակ դիտման հատվածի) չափեր՝ 240 x 240 սմ (լայնություն x բարձրություն)։• Արդյունավետ դիտման անկյուն՝ առնվազն 160°:• Կտավի տեսակ՝ Matt White (մատային սպիտակ), բազմաշերտ, հետևի կողմը՝ սև (լույսի թափանցումը կանխելու համար)։• Կառավարում՝ հեռակառավարման վահանակ (RF/IR հեռակառավարում) և պատին ամրացվող լարային անջատիչ։• Իրան (կորպուս)՝ մետաղական, ամուր կոնստրուկցիա, գույնը՝ սպիտակ։• Քաշը՝ 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առավելագույնը </w:t>
            </w:r>
            <w:r w:rsidRPr="00842A1C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2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0</w:t>
            </w:r>
            <w:r w:rsidRPr="00842A1C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կգ (փաթեթավորմամբ՝ մոտավորապես </w:t>
            </w: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25</w:t>
            </w:r>
            <w:r w:rsidRPr="00842A1C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</w:t>
            </w:r>
            <w:r w:rsidRPr="00842A1C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lastRenderedPageBreak/>
              <w:t>կգ)։• Ամրացում՝ ներառված են պատին և առաստաղին մոնտաժման համար նախատեսված անհրաժեշտ պարագաները։</w:t>
            </w: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5FBCC9" w14:textId="77777777" w:rsidR="003A5B51" w:rsidRPr="00F351B7" w:rsidRDefault="003A5B51" w:rsidP="00AC482B">
            <w:pPr>
              <w:spacing w:after="120"/>
              <w:jc w:val="center"/>
              <w:rPr>
                <w:rFonts w:ascii="GHEA Grapalat" w:eastAsia="Arial" w:hAnsi="GHEA Grapalat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DA62D4" w14:textId="430BD909" w:rsidR="003A5B51" w:rsidRPr="00F351B7" w:rsidRDefault="003A5B51" w:rsidP="00AC482B">
            <w:pPr>
              <w:spacing w:after="120"/>
              <w:jc w:val="center"/>
              <w:rPr>
                <w:rFonts w:ascii="GHEA Grapalat" w:eastAsia="Arial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0E49EF" w14:textId="430F7517" w:rsidR="003A5B51" w:rsidRPr="00F351B7" w:rsidRDefault="003A5B51" w:rsidP="00AC482B">
            <w:pPr>
              <w:spacing w:after="120"/>
              <w:jc w:val="center"/>
              <w:rPr>
                <w:rFonts w:ascii="GHEA Grapalat" w:eastAsia="Arial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2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375DD2" w14:textId="77777777" w:rsidR="003A5B51" w:rsidRPr="00F351B7" w:rsidRDefault="003A5B51" w:rsidP="00AC482B">
            <w:pPr>
              <w:spacing w:after="120"/>
              <w:jc w:val="center"/>
              <w:rPr>
                <w:rFonts w:ascii="GHEA Grapalat" w:eastAsia="Arial" w:hAnsi="GHEA Grapalat" w:cs="Arial"/>
                <w:sz w:val="18"/>
                <w:szCs w:val="18"/>
                <w:lang w:val="hy-AM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170ED7" w14:textId="77777777" w:rsidR="003A5B51" w:rsidRPr="00F351B7" w:rsidRDefault="003A5B51" w:rsidP="00AC482B">
            <w:pPr>
              <w:spacing w:after="120"/>
              <w:rPr>
                <w:rFonts w:ascii="GHEA Grapalat" w:eastAsia="Arial" w:hAnsi="GHEA Grapalat" w:cs="Arial"/>
                <w:sz w:val="16"/>
                <w:szCs w:val="16"/>
                <w:lang w:val="hy-AM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hy-AM"/>
              </w:rPr>
              <w:t>ք. Երևան, 0051, Կոմիտասի պող. 49/2, ՀՀ սննդամթերքի անվտանգության տեսչական մարմնի վարչական շենքի պահեստ</w:t>
            </w:r>
          </w:p>
        </w:tc>
        <w:tc>
          <w:tcPr>
            <w:tcW w:w="42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EA127DE" w14:textId="77777777" w:rsidR="003A5B51" w:rsidRPr="00F351B7" w:rsidRDefault="003A5B51" w:rsidP="00AC482B">
            <w:pPr>
              <w:spacing w:after="120"/>
              <w:jc w:val="center"/>
              <w:rPr>
                <w:rFonts w:ascii="GHEA Grapalat" w:eastAsia="Arial" w:hAnsi="GHEA Grapalat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115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8360B8" w14:textId="77777777" w:rsidR="003A5B51" w:rsidRPr="00F351B7" w:rsidRDefault="003A5B51" w:rsidP="00AC482B">
            <w:pPr>
              <w:spacing w:after="120"/>
              <w:rPr>
                <w:rFonts w:ascii="GHEA Grapalat" w:eastAsia="Arial" w:hAnsi="GHEA Grapalat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Պայմանագիրն ուժի մեջ մտնելուց հետո 45 օրացուցային օրվա ընթացքում:</w:t>
            </w:r>
          </w:p>
        </w:tc>
      </w:tr>
      <w:tr w:rsidR="00386A82" w:rsidRPr="00F351B7" w14:paraId="51F96523" w14:textId="77777777" w:rsidTr="0012387A">
        <w:tc>
          <w:tcPr>
            <w:tcW w:w="15320" w:type="dxa"/>
            <w:gridSpan w:val="1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4B4CBB" w14:textId="77777777" w:rsidR="00386A82" w:rsidRPr="005167E9" w:rsidRDefault="00386A82" w:rsidP="00386A82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5167E9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lastRenderedPageBreak/>
              <w:t xml:space="preserve">Հրավերով սահմանված պահանջ՝ </w:t>
            </w:r>
          </w:p>
          <w:p w14:paraId="03CB562A" w14:textId="77777777" w:rsidR="00386A82" w:rsidRPr="00E5766E" w:rsidRDefault="00386A82" w:rsidP="00386A82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5167E9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t>*Բոլոր ապրանքները պետք է լինեն նոր, չօգտագործված:</w:t>
            </w:r>
          </w:p>
          <w:p w14:paraId="2AB52D86" w14:textId="77777777" w:rsidR="00386A82" w:rsidRDefault="00386A82" w:rsidP="00386A82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E5766E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t>*Բոլոր ապրանքները մատակարարվելու են պատվիրատուի կողմից նշված վայրում, ապրանքների մատակարարումը բեռնաթափումը իրականացվելու է աշխատանքային օրերին, ժամը 09.30-ից մինչև 17.00-ն մատակարների միջոցներով և նրանց հաշվին:</w:t>
            </w:r>
          </w:p>
          <w:p w14:paraId="499771E6" w14:textId="049AB21D" w:rsidR="00386A82" w:rsidRPr="00386A82" w:rsidRDefault="00386A82" w:rsidP="00AC482B">
            <w:pPr>
              <w:spacing w:after="120"/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</w:pPr>
            <w:r w:rsidRPr="00E5766E">
              <w:rPr>
                <w:rFonts w:ascii="GHEA Grpalik" w:eastAsia="GHEA Grpalik" w:hAnsi="GHEA Grpalik" w:cs="GHEA Grpalik"/>
                <w:i/>
                <w:iCs/>
                <w:sz w:val="16"/>
                <w:szCs w:val="16"/>
              </w:rPr>
              <w:t>*Անհրաժեշտ է ներկայացնել առաջարկվող ապրանքի անվանումը, ապրանքային նշանը, արտադրողի անվանումը, ծագման երկիրը, ապրանքի նկարագիրը:</w:t>
            </w:r>
          </w:p>
        </w:tc>
      </w:tr>
    </w:tbl>
    <w:p w14:paraId="6DBC4196" w14:textId="77777777" w:rsidR="003A5B51" w:rsidRDefault="003A5B51" w:rsidP="003A5B51">
      <w:pPr>
        <w:spacing w:after="120"/>
        <w:jc w:val="center"/>
        <w:rPr>
          <w:rFonts w:ascii="GHEA Grpalik" w:eastAsia="GHEA Grpalik" w:hAnsi="GHEA Grpalik" w:cs="GHEA Grpalik"/>
          <w:lang w:val="ru-RU"/>
        </w:rPr>
      </w:pPr>
    </w:p>
    <w:p w14:paraId="7DA8AED4" w14:textId="2FA1D02E" w:rsidR="003A5B51" w:rsidRPr="00743DA9" w:rsidRDefault="003A5B51" w:rsidP="003A5B51">
      <w:pPr>
        <w:spacing w:after="120"/>
        <w:jc w:val="center"/>
        <w:rPr>
          <w:lang w:val="ru-RU"/>
        </w:rPr>
      </w:pPr>
      <w:r w:rsidRPr="00743DA9">
        <w:rPr>
          <w:rFonts w:ascii="GHEA Grpalik" w:eastAsia="GHEA Grpalik" w:hAnsi="GHEA Grpalik" w:cs="GHEA Grpalik"/>
          <w:lang w:val="ru-RU"/>
        </w:rPr>
        <w:t xml:space="preserve">Относительно приобретения </w:t>
      </w:r>
      <w:r w:rsidRPr="00EC4DB1">
        <w:rPr>
          <w:rFonts w:ascii="GHEA Grpalik" w:eastAsia="GHEA Grpalik" w:hAnsi="GHEA Grpalik" w:cs="GHEA Grpalik"/>
          <w:sz w:val="18"/>
          <w:szCs w:val="18"/>
          <w:lang w:val="ru-RU"/>
        </w:rPr>
        <w:t>система контроля доступа</w:t>
      </w:r>
      <w:r w:rsidRPr="00743DA9">
        <w:rPr>
          <w:rFonts w:ascii="GHEA Grpalik" w:eastAsia="GHEA Grpalik" w:hAnsi="GHEA Grpalik" w:cs="GHEA Grpalik"/>
          <w:lang w:val="ru-RU"/>
        </w:rPr>
        <w:t>, необходимой для нужд Инспекционного органа безопасности пищевых продуктов РА в течение 2026 года.</w:t>
      </w:r>
    </w:p>
    <w:p w14:paraId="4B4808A2" w14:textId="77777777" w:rsidR="003A5B51" w:rsidRPr="00743DA9" w:rsidRDefault="003A5B51" w:rsidP="003A5B51">
      <w:pPr>
        <w:spacing w:after="200"/>
        <w:jc w:val="center"/>
        <w:rPr>
          <w:lang w:val="ru-RU"/>
        </w:rPr>
      </w:pPr>
      <w:r w:rsidRPr="00743DA9">
        <w:rPr>
          <w:rFonts w:ascii="GHEA Grpalik" w:eastAsia="GHEA Grpalik" w:hAnsi="GHEA Grpalik" w:cs="GHEA Grpalik"/>
          <w:lang w:val="ru-RU"/>
        </w:rPr>
        <w:t>Процедура закупки организуется в соответствии с частью 6 статьи 15 Закона РА «О закупках».</w:t>
      </w:r>
    </w:p>
    <w:p w14:paraId="258004F2" w14:textId="77777777" w:rsidR="003A5B51" w:rsidRPr="00743DA9" w:rsidRDefault="003A5B51" w:rsidP="003A5B51">
      <w:pPr>
        <w:spacing w:after="60"/>
        <w:jc w:val="center"/>
        <w:rPr>
          <w:lang w:val="ru-RU"/>
        </w:rPr>
      </w:pPr>
      <w:r w:rsidRPr="00743DA9">
        <w:rPr>
          <w:rFonts w:ascii="GHEA Grpalik" w:eastAsia="GHEA Grpalik" w:hAnsi="GHEA Grpalik" w:cs="GHEA Grpalik"/>
          <w:b/>
          <w:bCs/>
          <w:lang w:val="ru-RU"/>
        </w:rPr>
        <w:t>ТЕХНИЧЕСКАЯ ХАРАКТЕРИСТИКА – ГРАФИК ЗАКУПКИ*</w:t>
      </w:r>
    </w:p>
    <w:p w14:paraId="3B4A8671" w14:textId="77777777" w:rsidR="003A5B51" w:rsidRPr="00743DA9" w:rsidRDefault="003A5B51" w:rsidP="003A5B51">
      <w:pPr>
        <w:spacing w:after="120"/>
        <w:jc w:val="center"/>
        <w:rPr>
          <w:lang w:val="ru-RU"/>
        </w:rPr>
      </w:pPr>
      <w:r w:rsidRPr="00743DA9">
        <w:rPr>
          <w:rFonts w:ascii="GHEA Grpalik" w:eastAsia="GHEA Grpalik" w:hAnsi="GHEA Grpalik" w:cs="GHEA Grpalik"/>
          <w:b/>
          <w:bCs/>
          <w:sz w:val="18"/>
          <w:szCs w:val="18"/>
          <w:lang w:val="ru-RU"/>
        </w:rPr>
        <w:t>Драм РА</w:t>
      </w:r>
    </w:p>
    <w:tbl>
      <w:tblPr>
        <w:tblW w:w="1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1"/>
        <w:gridCol w:w="1301"/>
        <w:gridCol w:w="1239"/>
        <w:gridCol w:w="3285"/>
        <w:gridCol w:w="927"/>
        <w:gridCol w:w="1132"/>
        <w:gridCol w:w="1132"/>
        <w:gridCol w:w="964"/>
        <w:gridCol w:w="1471"/>
        <w:gridCol w:w="1062"/>
        <w:gridCol w:w="1326"/>
      </w:tblGrid>
      <w:tr w:rsidR="003A5B51" w14:paraId="697304EB" w14:textId="77777777" w:rsidTr="00AC482B">
        <w:trPr>
          <w:tblHeader/>
        </w:trPr>
        <w:tc>
          <w:tcPr>
            <w:tcW w:w="15400" w:type="dxa"/>
            <w:gridSpan w:val="11"/>
            <w:shd w:val="clear" w:color="auto" w:fill="D9D9D9"/>
            <w:vAlign w:val="center"/>
          </w:tcPr>
          <w:p w14:paraId="35145E50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Товара</w:t>
            </w:r>
          </w:p>
        </w:tc>
      </w:tr>
      <w:tr w:rsidR="003A5B51" w14:paraId="761B559B" w14:textId="77777777" w:rsidTr="00AC482B">
        <w:trPr>
          <w:tblHeader/>
        </w:trPr>
        <w:tc>
          <w:tcPr>
            <w:tcW w:w="1561" w:type="dxa"/>
            <w:vMerge w:val="restart"/>
            <w:shd w:val="clear" w:color="auto" w:fill="D9D9D9"/>
            <w:vAlign w:val="center"/>
          </w:tcPr>
          <w:p w14:paraId="7C908DC0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Номер лота, предусмотренного приглашением</w:t>
            </w:r>
          </w:p>
        </w:tc>
        <w:tc>
          <w:tcPr>
            <w:tcW w:w="1301" w:type="dxa"/>
            <w:vMerge w:val="restart"/>
            <w:shd w:val="clear" w:color="auto" w:fill="D9D9D9"/>
            <w:vAlign w:val="center"/>
          </w:tcPr>
          <w:p w14:paraId="509AEB8C" w14:textId="77777777" w:rsidR="003A5B51" w:rsidRPr="00743DA9" w:rsidRDefault="003A5B51" w:rsidP="00AC482B">
            <w:pPr>
              <w:jc w:val="center"/>
              <w:rPr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 xml:space="preserve">Сквозной код по плану закупок согласно классификации </w:t>
            </w:r>
            <w:r>
              <w:rPr>
                <w:rFonts w:ascii="GHEA Grpalik" w:eastAsia="GHEA Grpalik" w:hAnsi="GHEA Grpalik" w:cs="GHEA Grpalik"/>
                <w:sz w:val="18"/>
                <w:szCs w:val="18"/>
              </w:rPr>
              <w:t>CPV</w:t>
            </w:r>
          </w:p>
        </w:tc>
        <w:tc>
          <w:tcPr>
            <w:tcW w:w="1239" w:type="dxa"/>
            <w:vMerge w:val="restart"/>
            <w:shd w:val="clear" w:color="auto" w:fill="D9D9D9"/>
            <w:vAlign w:val="center"/>
          </w:tcPr>
          <w:p w14:paraId="624B29CE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Наименование</w:t>
            </w:r>
          </w:p>
        </w:tc>
        <w:tc>
          <w:tcPr>
            <w:tcW w:w="3285" w:type="dxa"/>
            <w:vMerge w:val="restart"/>
            <w:shd w:val="clear" w:color="auto" w:fill="D9D9D9"/>
            <w:vAlign w:val="center"/>
          </w:tcPr>
          <w:p w14:paraId="788FBCC4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927" w:type="dxa"/>
            <w:vMerge w:val="restart"/>
            <w:shd w:val="clear" w:color="auto" w:fill="D9D9D9"/>
            <w:vAlign w:val="center"/>
          </w:tcPr>
          <w:p w14:paraId="3D49B1DA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Единица измерения</w:t>
            </w:r>
          </w:p>
        </w:tc>
        <w:tc>
          <w:tcPr>
            <w:tcW w:w="1132" w:type="dxa"/>
            <w:vMerge w:val="restart"/>
            <w:shd w:val="clear" w:color="auto" w:fill="D9D9D9"/>
            <w:vAlign w:val="center"/>
          </w:tcPr>
          <w:p w14:paraId="4F38BB68" w14:textId="77777777" w:rsidR="003A5B51" w:rsidRPr="00743DA9" w:rsidRDefault="003A5B51" w:rsidP="00AC482B">
            <w:pPr>
              <w:jc w:val="center"/>
              <w:rPr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Планируемая цена за единицу /драм РА/</w:t>
            </w:r>
          </w:p>
        </w:tc>
        <w:tc>
          <w:tcPr>
            <w:tcW w:w="1132" w:type="dxa"/>
            <w:vMerge w:val="restart"/>
            <w:shd w:val="clear" w:color="auto" w:fill="D9D9D9"/>
            <w:vAlign w:val="center"/>
          </w:tcPr>
          <w:p w14:paraId="4E7A5BFF" w14:textId="77777777" w:rsidR="003A5B51" w:rsidRPr="00743DA9" w:rsidRDefault="003A5B51" w:rsidP="00AC482B">
            <w:pPr>
              <w:jc w:val="center"/>
              <w:rPr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Планируемая общая цена /драм РА/</w:t>
            </w:r>
          </w:p>
        </w:tc>
        <w:tc>
          <w:tcPr>
            <w:tcW w:w="964" w:type="dxa"/>
            <w:vMerge w:val="restart"/>
            <w:shd w:val="clear" w:color="auto" w:fill="D9D9D9"/>
            <w:vAlign w:val="center"/>
          </w:tcPr>
          <w:p w14:paraId="47282FF6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Общее количество</w:t>
            </w:r>
          </w:p>
        </w:tc>
        <w:tc>
          <w:tcPr>
            <w:tcW w:w="3859" w:type="dxa"/>
            <w:gridSpan w:val="3"/>
            <w:shd w:val="clear" w:color="auto" w:fill="D9D9D9"/>
            <w:vAlign w:val="center"/>
          </w:tcPr>
          <w:p w14:paraId="6BC4C08A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поставки</w:t>
            </w:r>
          </w:p>
        </w:tc>
      </w:tr>
      <w:tr w:rsidR="003A5B51" w14:paraId="2D0A44B1" w14:textId="77777777" w:rsidTr="00AC482B">
        <w:trPr>
          <w:tblHeader/>
        </w:trPr>
        <w:tc>
          <w:tcPr>
            <w:tcW w:w="0" w:type="auto"/>
            <w:vMerge/>
          </w:tcPr>
          <w:p w14:paraId="11B015AB" w14:textId="77777777" w:rsidR="003A5B51" w:rsidRDefault="003A5B51" w:rsidP="00AC482B"/>
        </w:tc>
        <w:tc>
          <w:tcPr>
            <w:tcW w:w="0" w:type="auto"/>
            <w:vMerge/>
          </w:tcPr>
          <w:p w14:paraId="2B3C0C6D" w14:textId="77777777" w:rsidR="003A5B51" w:rsidRDefault="003A5B51" w:rsidP="00AC482B"/>
        </w:tc>
        <w:tc>
          <w:tcPr>
            <w:tcW w:w="0" w:type="auto"/>
            <w:vMerge/>
          </w:tcPr>
          <w:p w14:paraId="39B57A21" w14:textId="77777777" w:rsidR="003A5B51" w:rsidRDefault="003A5B51" w:rsidP="00AC482B"/>
        </w:tc>
        <w:tc>
          <w:tcPr>
            <w:tcW w:w="0" w:type="auto"/>
            <w:vMerge/>
          </w:tcPr>
          <w:p w14:paraId="021B173D" w14:textId="77777777" w:rsidR="003A5B51" w:rsidRDefault="003A5B51" w:rsidP="00AC482B"/>
        </w:tc>
        <w:tc>
          <w:tcPr>
            <w:tcW w:w="0" w:type="auto"/>
            <w:vMerge/>
          </w:tcPr>
          <w:p w14:paraId="64572B11" w14:textId="77777777" w:rsidR="003A5B51" w:rsidRDefault="003A5B51" w:rsidP="00AC482B"/>
        </w:tc>
        <w:tc>
          <w:tcPr>
            <w:tcW w:w="0" w:type="auto"/>
            <w:vMerge/>
          </w:tcPr>
          <w:p w14:paraId="7F1C15F3" w14:textId="77777777" w:rsidR="003A5B51" w:rsidRDefault="003A5B51" w:rsidP="00AC482B"/>
        </w:tc>
        <w:tc>
          <w:tcPr>
            <w:tcW w:w="0" w:type="auto"/>
            <w:vMerge/>
          </w:tcPr>
          <w:p w14:paraId="7382F5E6" w14:textId="77777777" w:rsidR="003A5B51" w:rsidRDefault="003A5B51" w:rsidP="00AC482B"/>
        </w:tc>
        <w:tc>
          <w:tcPr>
            <w:tcW w:w="0" w:type="auto"/>
            <w:vMerge/>
          </w:tcPr>
          <w:p w14:paraId="022064AE" w14:textId="77777777" w:rsidR="003A5B51" w:rsidRDefault="003A5B51" w:rsidP="00AC482B"/>
        </w:tc>
        <w:tc>
          <w:tcPr>
            <w:tcW w:w="1471" w:type="dxa"/>
            <w:shd w:val="clear" w:color="auto" w:fill="D9D9D9"/>
            <w:vAlign w:val="center"/>
          </w:tcPr>
          <w:p w14:paraId="2FC31EE2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Адрес</w:t>
            </w:r>
          </w:p>
        </w:tc>
        <w:tc>
          <w:tcPr>
            <w:tcW w:w="1062" w:type="dxa"/>
            <w:shd w:val="clear" w:color="auto" w:fill="D9D9D9"/>
            <w:vAlign w:val="center"/>
          </w:tcPr>
          <w:p w14:paraId="6B849C5E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Подлежащее количество</w:t>
            </w:r>
          </w:p>
        </w:tc>
        <w:tc>
          <w:tcPr>
            <w:tcW w:w="1326" w:type="dxa"/>
            <w:shd w:val="clear" w:color="auto" w:fill="D9D9D9"/>
            <w:vAlign w:val="center"/>
          </w:tcPr>
          <w:p w14:paraId="596FB1F1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Срок***</w:t>
            </w:r>
          </w:p>
        </w:tc>
      </w:tr>
      <w:tr w:rsidR="003A5B51" w:rsidRPr="00CF35EB" w14:paraId="4F9E85D1" w14:textId="77777777" w:rsidTr="00AC482B">
        <w:tc>
          <w:tcPr>
            <w:tcW w:w="1561" w:type="dxa"/>
            <w:vAlign w:val="center"/>
          </w:tcPr>
          <w:p w14:paraId="7DFA017B" w14:textId="77777777" w:rsidR="003A5B51" w:rsidRDefault="003A5B51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301" w:type="dxa"/>
            <w:vAlign w:val="center"/>
          </w:tcPr>
          <w:p w14:paraId="7B17BAF3" w14:textId="49F9BD2B" w:rsidR="003A5B51" w:rsidRDefault="003A5B51" w:rsidP="00AC482B">
            <w:pPr>
              <w:jc w:val="center"/>
            </w:pPr>
            <w:r w:rsidRPr="005167E9">
              <w:rPr>
                <w:lang w:val="hy-AM"/>
              </w:rPr>
              <w:t>42961116</w:t>
            </w:r>
            <w:r w:rsidR="00386A82">
              <w:rPr>
                <w:lang w:val="hy-AM"/>
              </w:rPr>
              <w:t>/501</w:t>
            </w:r>
          </w:p>
        </w:tc>
        <w:tc>
          <w:tcPr>
            <w:tcW w:w="1239" w:type="dxa"/>
            <w:vAlign w:val="center"/>
          </w:tcPr>
          <w:p w14:paraId="586BF270" w14:textId="77777777" w:rsidR="003A5B51" w:rsidRDefault="003A5B51" w:rsidP="00AC482B">
            <w:pPr>
              <w:jc w:val="center"/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</w:rPr>
              <w:t>СИСТЕМА КОНТРОЛЯ ДОСТУПА</w:t>
            </w:r>
          </w:p>
        </w:tc>
        <w:tc>
          <w:tcPr>
            <w:tcW w:w="3285" w:type="dxa"/>
            <w:vAlign w:val="center"/>
          </w:tcPr>
          <w:p w14:paraId="40409DC3" w14:textId="77777777" w:rsidR="003A5B51" w:rsidRPr="00CF35EB" w:rsidRDefault="003A5B51" w:rsidP="00AC482B">
            <w:pPr>
              <w:pStyle w:val="pdq2pgselectionanchorcontainer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1. Терминал распознавания лиц — 13 шт.</w:t>
            </w:r>
          </w:p>
          <w:p w14:paraId="09F10AF9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минимальные технические и функциональные требования к поставляемому терминалу распознавания лиц.</w:t>
            </w:r>
          </w:p>
          <w:p w14:paraId="7F3EB0B8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Операционная система: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Linux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4,3-дюймовый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LCD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-дисплей с разрешением 272×480, сенсорное управление (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capacitive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touch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).</w:t>
            </w:r>
          </w:p>
          <w:p w14:paraId="230E80E0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Видеомодуль с широкоугольным объективом не менее 2 Мп, расстояние распознавания лица: 0,3–1,5 м, время распознавания: </w:t>
            </w:r>
            <w:r w:rsidRPr="00CF35EB">
              <w:rPr>
                <w:rFonts w:ascii="MS Mincho" w:eastAsia="MS Mincho" w:hAnsi="MS Mincho" w:cs="MS Mincho" w:hint="eastAsia"/>
                <w:sz w:val="18"/>
                <w:szCs w:val="18"/>
                <w:lang w:val="ru-RU" w:eastAsia="en-US"/>
              </w:rPr>
              <w:t>＜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0,2 сек./пользователь, точность распознавания ≥ 99%, включая поддержку распознавания лиц в маске.</w:t>
            </w:r>
          </w:p>
          <w:p w14:paraId="7E72D8EE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• Объём памяти: до 1500 лиц и до 3000 карт, ёмкость журнала событий: до 150 000 событий.</w:t>
            </w:r>
          </w:p>
          <w:p w14:paraId="16F90E36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Встроенный модуль считывания карт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1/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Mifare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(13,56 МГц), идентификация по лицу,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PIN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-коду и/или карте.</w:t>
            </w:r>
          </w:p>
          <w:p w14:paraId="6BA2E8E2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Сетевое подключение: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Ethernet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10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/100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стандарт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PoE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(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IEEE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802.3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) с одновременным обеспечением питания дверного замка (12 В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DC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/ 1 А).</w:t>
            </w:r>
          </w:p>
          <w:p w14:paraId="63CD19F0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Дополнительные интерфейсы: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RS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-485,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Wiegand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выход для подключения замка, кнопка выхода, вход дверного контакта, датчик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TAMPER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USB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</w:t>
            </w:r>
          </w:p>
          <w:p w14:paraId="4E69057F" w14:textId="77777777" w:rsidR="003A5B51" w:rsidRPr="00CF35EB" w:rsidRDefault="003A5B51" w:rsidP="00AC482B">
            <w:pPr>
              <w:pStyle w:val="pdq2pgselectionanchorcontainer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Двусторонняя аудиосвязь с клиентским программным обеспечением, постом охраны и главным постом, поддержка протоколов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ISAPI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ISUP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5.0, конфигурирование через веб-клие</w:t>
            </w:r>
          </w:p>
          <w:p w14:paraId="2E04B5E6" w14:textId="77777777" w:rsidR="003A5B51" w:rsidRPr="00CF35EB" w:rsidRDefault="003A5B51" w:rsidP="00AC482B">
            <w:pPr>
              <w:pStyle w:val="pdq2pgselectionanchorcontainer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2.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-камера — 13 шт.</w:t>
            </w:r>
          </w:p>
          <w:p w14:paraId="05C30D7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Настоящая техническая спецификация устанавливает технические и функциональные требования к поставляемым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-камерам.</w:t>
            </w:r>
          </w:p>
          <w:p w14:paraId="26E7C6E7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Разрешение: не менее 6 Мп, обеспечение цветного изображения в условиях низкой освещённости (технология «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Black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Light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»).</w:t>
            </w:r>
          </w:p>
          <w:p w14:paraId="24C64265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Система подсветки: не менее 4 тёплых светодиодов и 4 инфракрасных 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(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IR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светодиодов, дальность ночной видимости — не менее 30 м.</w:t>
            </w:r>
          </w:p>
          <w:p w14:paraId="64EDD230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Объектив: фиксированный 4 мм/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F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1.0, корпус: металл + пластик, встроенные 2 микрофона и 1 динамик для обеспечения двусторонней аудиосвязи.</w:t>
            </w:r>
          </w:p>
          <w:p w14:paraId="12A56FCE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Питание: встроенный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PoE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(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IEEE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802.3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af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), поддержка карты памяти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microSD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объёмом до 512 ГБ.</w:t>
            </w:r>
          </w:p>
          <w:p w14:paraId="6FBEE8AE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Степень защиты: не менее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67, подходит для наружной (уличной) установки.</w:t>
            </w:r>
          </w:p>
          <w:p w14:paraId="09F159EB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3. Карта памяти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microSD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— 13 шт.</w:t>
            </w:r>
          </w:p>
          <w:p w14:paraId="0B1345D8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требования к карте памяти, предназначенной для локальной записи видео с камер.</w:t>
            </w:r>
          </w:p>
          <w:p w14:paraId="7D6B2F28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Объём: 32 ГБ, класс скорости: не ниже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Class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10 /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3, предназначена для камер, работающих в режиме непрерывной (24/7) видеозаписи.</w:t>
            </w:r>
          </w:p>
          <w:p w14:paraId="13FCFA82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Скорость чтения: не менее 78 МБ/с, скорость записи: не менее 43 МБ/с.</w:t>
            </w:r>
          </w:p>
          <w:p w14:paraId="6B231322" w14:textId="77777777" w:rsidR="003A5B51" w:rsidRPr="00EC4DB1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Совместима с предлагаемыми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IP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-камерами (устройствами со слотом 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microSD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microSDHC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).</w:t>
            </w:r>
          </w:p>
          <w:p w14:paraId="3BA1EB40" w14:textId="77777777" w:rsidR="003A5B51" w:rsidRPr="00EC4DB1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4. Сетевой видеорегистратор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NVR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, 16 каналов — 1 шт.</w:t>
            </w:r>
          </w:p>
          <w:p w14:paraId="4DCABF4E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Настоящая техническая спецификация устанавливает технические и 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функциональные требования к поставляемому 16-канальному сетевому видеорегистратору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NVR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).</w:t>
            </w:r>
          </w:p>
          <w:p w14:paraId="7619F0FE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Количество входных каналов: 16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-камер, поддерживаемые разрешения: 720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/960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/1080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/3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/4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/5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/8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</w:t>
            </w:r>
          </w:p>
          <w:p w14:paraId="5C3F426C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Разрешение записи: до 8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/5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/4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/3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/1080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/960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/720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, предварительный просмотр: многоканальный в дополнительном потоке или одноканальный в основном потоке.</w:t>
            </w:r>
          </w:p>
          <w:p w14:paraId="01E416B5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Возможность одновременного воспроизведения: 1 канал — 8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, 1 канал — 5,0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, 1 канал — 4,0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, 1 канал — 3,0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или 2 канала — 1080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</w:t>
            </w:r>
          </w:p>
          <w:p w14:paraId="2647DFB1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Видеовыходы: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HDMI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(до 3840×2160) и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VGA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(до 1920×1080) для прямого подключения монитора/проектора.</w:t>
            </w:r>
          </w:p>
          <w:p w14:paraId="2E5D5D26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Возможность установки внутреннего жёсткого диска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HDD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для долгосрочного хранения видеозаписей.</w:t>
            </w:r>
          </w:p>
          <w:p w14:paraId="4ECB4F19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5. Жёсткий диск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HDD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, 2 ТБ — 1 шт.</w:t>
            </w:r>
          </w:p>
          <w:p w14:paraId="68A6592E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требования к жёсткому диску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HDD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), устанавливаемому в видеорегистратор.</w:t>
            </w:r>
          </w:p>
          <w:p w14:paraId="50B8378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Объём: 2 ТБ, форм-фактор: 3,5 дюйма, интерфейс: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SATA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6,0 Гбит/с, скорость вращения: 5400 об/мин, кэш-память: 128 МБ.</w:t>
            </w:r>
          </w:p>
          <w:p w14:paraId="46369BD1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 xml:space="preserve">• Специально предназначен для круглосуточной (24/7) непрерывной работы в системах видеонаблюдения, поддерживает одновременную запись потоков до 32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HD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-камер.</w:t>
            </w:r>
          </w:p>
          <w:p w14:paraId="38048B1A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Показатели надёжности: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MTBF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— не менее 1 миллиона часов, допустимая годовая нагрузка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workload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— не менее 180 ТБ/год.</w:t>
            </w:r>
          </w:p>
          <w:p w14:paraId="215926AF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6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 Беспроводная точка доступа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MikroTik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hAP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ac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lite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— 13 шт.</w:t>
            </w:r>
          </w:p>
          <w:p w14:paraId="742DD0ED" w14:textId="77777777" w:rsidR="003A5B51" w:rsidRPr="00CF35EB" w:rsidRDefault="003A5B51" w:rsidP="00AC482B">
            <w:pPr>
              <w:pStyle w:val="pdq2pgselectionanchorcontainer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требования к устройству, предназначенному для организации беспроводной сети.</w:t>
            </w:r>
          </w:p>
          <w:p w14:paraId="1CB50DA2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Двухдиапазонная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dual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concurrent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беспроводная точка доступа с одновременной работой в диапазонах 2,4 ГГц и 5 ГГц.</w:t>
            </w:r>
          </w:p>
          <w:p w14:paraId="68D8CB4D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Процессор: 650 МГц, оперативная память: 64 МБ, 5 × 10/100 Мбит/с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Ethernet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-портов, один из которых — с выходом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passive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PoE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</w:t>
            </w:r>
          </w:p>
          <w:p w14:paraId="5FFC45CD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2,4 ГГц: 802.11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b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g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dual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chain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; 5 ГГц: 802.11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ac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single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chain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беспроводные интерфейсы со встроенными антеннами;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USB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-порт с поддержкой 3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G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/4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G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-модема.</w:t>
            </w:r>
          </w:p>
          <w:p w14:paraId="6C0EBAD6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Операционная система: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RouterOS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уровень лицензии: не ниже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L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4.</w:t>
            </w:r>
          </w:p>
          <w:p w14:paraId="0C229D21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lastRenderedPageBreak/>
              <w:t xml:space="preserve">7. Главный маршрутизатор /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MAIN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ROUTER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— 1 шт.</w:t>
            </w:r>
          </w:p>
          <w:p w14:paraId="26F2B85B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требования к главному маршрутизатору системы.</w:t>
            </w:r>
          </w:p>
          <w:p w14:paraId="48974BD5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Процессор: архитектура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ARM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, 2 ядра, тактовая частота: не менее 800 МГц, оперативная память: не менее 512 МБ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DDR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3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L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), встроенное хранилище: 128 МБ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NAND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).</w:t>
            </w:r>
          </w:p>
          <w:p w14:paraId="6F44FCDF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Порты: 8 × 1 Гбит/с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Ethernet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1 × 2,5 Гбит/с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SFP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-порт, 1 ×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USB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3.0, вход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PoE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выход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PoE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out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</w:t>
            </w:r>
          </w:p>
          <w:p w14:paraId="44A5F6B1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Коммутаторный чип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switch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chip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), обеспечивающий до 2,5 Гбит/с полнодуплексного соединения во внутренней коммутационной шине, возможность установки в стандартную 19-дюймовую стойку (компактное исполнение, размещение нескольких устройств в пространстве 1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).</w:t>
            </w:r>
          </w:p>
          <w:p w14:paraId="2DF5AB8F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Операционная система: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RouterOS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v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7, уровень лицензии: не ниже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L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5.</w:t>
            </w:r>
          </w:p>
          <w:p w14:paraId="44C35CD3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8. Многоканальный блок питания — 13 шт.</w:t>
            </w:r>
          </w:p>
          <w:p w14:paraId="15CCD642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требования к блоку питания камер.</w:t>
            </w:r>
          </w:p>
          <w:p w14:paraId="6E44600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• Многоканальный импульсный блок питания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SMPS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), общая мощность: 48 Вт, на каждый канал: 12 В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DC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/ 1 А.</w:t>
            </w:r>
          </w:p>
          <w:p w14:paraId="5024629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Широкий диапазон входного рабочего напряжения: 150–285 В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AC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(50/60 Гц).</w:t>
            </w:r>
          </w:p>
          <w:p w14:paraId="1EE69B9D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Встроенные схемы защиты от перегрузки, короткого замыкания и перенапряжения, хорошая электромагнитная совместимость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EMC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).</w:t>
            </w:r>
          </w:p>
          <w:p w14:paraId="0FEC935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Компактные размеры, предназначен для группового питания камер.</w:t>
            </w:r>
          </w:p>
          <w:p w14:paraId="01DCC753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9. Самоклеящийся кабель-канал (короб), 25×15 мм — 100 метров</w:t>
            </w:r>
          </w:p>
          <w:p w14:paraId="0DD76B69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Самоклеящийся пластиковый кабель-канал, предназначенный для настенной, скрытой и аккуратной прокладки кабелей.</w:t>
            </w:r>
          </w:p>
          <w:p w14:paraId="1C404DBA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Размеры: 25 мм × 15 мм (ширина × глубина).</w:t>
            </w:r>
          </w:p>
          <w:p w14:paraId="69F293FC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10. Самоклеящийся кабель-канал (короб), 16×16 мм — 100 метров</w:t>
            </w:r>
          </w:p>
          <w:p w14:paraId="1A242C53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Самоклеящийся пластиковый кабель-канал, предназначенный для настенной, скрытой и аккуратной прокладки кабелей.</w:t>
            </w:r>
          </w:p>
          <w:p w14:paraId="78C536B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Размеры: 16 мм × 16 мм (ширина × глубина).</w:t>
            </w:r>
          </w:p>
          <w:p w14:paraId="40D08D5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lastRenderedPageBreak/>
              <w:t>11. Сетевой кабель для наружного применения (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CAT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5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e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24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AWG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FTP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Outdoor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) — 600 метров</w:t>
            </w:r>
          </w:p>
          <w:p w14:paraId="1BCAA5C3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Экранированный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F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UTP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) сетевой кабель категории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CAT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5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4 пары × 2 × 0,51 мм, толщина проводника: 24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AWG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</w:t>
            </w:r>
          </w:p>
          <w:p w14:paraId="4845DFF0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Предназначен для наружного (уличного) применения, с влагостойкой и устойчивой к ультрафиолетовому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UV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излучению внешней оболочкой.</w:t>
            </w:r>
          </w:p>
          <w:p w14:paraId="3BACD992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12. Сетевой кабель для внутреннего применения (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CAT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5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e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UTP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Indoor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LAN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Cable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) — 600 метров</w:t>
            </w:r>
          </w:p>
          <w:p w14:paraId="712398A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Неэкранированный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UTP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) сетевой кабель категории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CAT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5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, 4 пары витых проводников, толщина проводника: 24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AWG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, с одножильными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solid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проводниками.</w:t>
            </w:r>
          </w:p>
          <w:p w14:paraId="7DA3CD47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Поддерживает передачу данных по сети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Gigabit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Ethernet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, предназначен для внутреннего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indoor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монтажа. Окончательное количество подлежит уточнению в ходе фактического выполнения работ.</w:t>
            </w:r>
          </w:p>
          <w:p w14:paraId="100706D2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13. Кабель питания (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Power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cable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2×0,5) — 100 метров</w:t>
            </w:r>
          </w:p>
          <w:p w14:paraId="789D5AA9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Двухжильный электрический кабель, сечение: 0,5 мм², медный проводник, изоляция из ПВХ, предназначенный для низковольтных применений (стандарт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IEC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60227).</w:t>
            </w:r>
          </w:p>
          <w:p w14:paraId="47AC0453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• С двойным слоем изоляции, огнестойкий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NH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ZR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), с проводниками из высококачественной бескислородной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Non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Oxygen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чистой меди.</w:t>
            </w:r>
          </w:p>
          <w:p w14:paraId="2D2EB29B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14. Электрическая розетка, 3 гнезда — 13 шт.</w:t>
            </w:r>
          </w:p>
          <w:p w14:paraId="73869E9A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Электрическая розетка для настенного монтажа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multi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socket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) с 3 гнездами, стандарт типа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Schuko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CEE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7), номинальное напряжение: 220–240 В, с заземляющим контактом.</w:t>
            </w:r>
          </w:p>
          <w:p w14:paraId="0E7F5FED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15. Электрическая вилка — 13 шт.</w:t>
            </w:r>
          </w:p>
          <w:p w14:paraId="478FC2D1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Стандартная электрическая вилка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plug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), номинальное напряжение: 220–240 В, с заземляющим контактом, с возможностью надёжного подключения кабеля.</w:t>
            </w:r>
          </w:p>
          <w:p w14:paraId="71319CD8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16. Пластиковый шкаф, большой размер (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PLASTIC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BOX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300×200×160) — 13 шт.</w:t>
            </w:r>
          </w:p>
          <w:p w14:paraId="175B1144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Пластиковый распределительный шкаф размером 300×200×160 мм, со степенью защиты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IP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65 или выше, предназначенный для защищённого размещения оборудования и соединений, в том числе с возможностью наружной установки.</w:t>
            </w:r>
          </w:p>
          <w:p w14:paraId="1BB22EDA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17. Соединитель питания (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Power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connector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) — 26 шт.</w:t>
            </w:r>
          </w:p>
          <w:p w14:paraId="1DBC302C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Соединитель питания, предназначенный для быстрого, безопасного и надёжного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screw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-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lastRenderedPageBreak/>
              <w:t>less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/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screw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type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 соединения кабелей питания.</w:t>
            </w:r>
          </w:p>
          <w:p w14:paraId="5790CCB1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18. Пластиковая монтажная коробка, малый размер (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Box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–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small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size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,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Borsan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en-US" w:eastAsia="en-US"/>
              </w:rPr>
              <w:t>BR</w:t>
            </w: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-70×80×40) — 13 шт.</w:t>
            </w:r>
          </w:p>
          <w:p w14:paraId="690991CB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Пластиковая монтажная коробка размером 70×80×40 мм, предназначенная для настенного/накладного монтажа, с кабельными вводами, для защиты соединений и их аккуратного размещения.</w:t>
            </w:r>
          </w:p>
          <w:p w14:paraId="2F2AFD60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19. Прочие детали и материалы — 1 комплект</w:t>
            </w:r>
          </w:p>
          <w:p w14:paraId="1F47238B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Дополнительные мелкие детали и материалы, необходимые для полного монтажа системы: кабельные соединители, крепёжные элементы, кабельные стяжки (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cable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 </w:t>
            </w:r>
            <w:r w:rsidRPr="00EC4DB1">
              <w:rPr>
                <w:rFonts w:ascii="GHEA Grpalik" w:eastAsia="GHEA Grpalik" w:hAnsi="GHEA Grpalik" w:cs="GHEA Grpalik"/>
                <w:sz w:val="18"/>
                <w:szCs w:val="18"/>
                <w:lang w:val="en-US" w:eastAsia="en-US"/>
              </w:rPr>
              <w:t>ties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), дюбели, винты, изоляционная лента и другие расходные материалы.</w:t>
            </w:r>
          </w:p>
          <w:p w14:paraId="072B52E8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20. Монтажные и установочные работы — 1 услуга</w:t>
            </w:r>
          </w:p>
          <w:p w14:paraId="241845BB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Доставка, монтаж и установка всех компонентов в месте, указанном заказчиком, включая организацию кабельного хозяйства, крепление камер и сетевого оборудования.</w:t>
            </w:r>
          </w:p>
          <w:p w14:paraId="5237DA4B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b/>
                <w:bCs/>
                <w:sz w:val="18"/>
                <w:szCs w:val="18"/>
                <w:lang w:val="ru-RU" w:eastAsia="en-US"/>
              </w:rPr>
              <w:t>21. Пусконаладочные работы</w:t>
            </w:r>
          </w:p>
          <w:p w14:paraId="43BE5466" w14:textId="77777777" w:rsidR="003A5B51" w:rsidRPr="00CF35EB" w:rsidRDefault="003A5B51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Настройка системы: подключение камер к видеорегистратору, конфигурация сетевого оборудования, формирование базы данных терминала </w:t>
            </w: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распознавания лиц, тестирование и ввод системы в эксплуатацию, обучение ответственного персонала.</w:t>
            </w:r>
          </w:p>
          <w:p w14:paraId="0323A2A4" w14:textId="77777777" w:rsidR="003A5B51" w:rsidRPr="00EC4DB1" w:rsidRDefault="003A5B51" w:rsidP="00AC482B">
            <w:pPr>
              <w:spacing w:after="60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</w:p>
        </w:tc>
        <w:tc>
          <w:tcPr>
            <w:tcW w:w="927" w:type="dxa"/>
            <w:vAlign w:val="center"/>
          </w:tcPr>
          <w:p w14:paraId="092327A7" w14:textId="77777777" w:rsidR="003A5B51" w:rsidRPr="00EC4DB1" w:rsidRDefault="003A5B51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</w:rPr>
              <w:lastRenderedPageBreak/>
              <w:t>персонал</w:t>
            </w:r>
          </w:p>
        </w:tc>
        <w:tc>
          <w:tcPr>
            <w:tcW w:w="1132" w:type="dxa"/>
            <w:vAlign w:val="center"/>
          </w:tcPr>
          <w:p w14:paraId="24B4DC62" w14:textId="715DD4A1" w:rsidR="003A5B51" w:rsidRPr="00EC4DB1" w:rsidRDefault="003A5B51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4977543D" w14:textId="771EBDA2" w:rsidR="003A5B51" w:rsidRPr="00EC4DB1" w:rsidRDefault="003A5B51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01E77F0B" w14:textId="77777777" w:rsidR="003A5B51" w:rsidRPr="00EC4DB1" w:rsidRDefault="003A5B51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EC4DB1"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471" w:type="dxa"/>
            <w:vAlign w:val="center"/>
          </w:tcPr>
          <w:p w14:paraId="290180BF" w14:textId="77777777" w:rsidR="003A5B51" w:rsidRPr="00CF35EB" w:rsidRDefault="003A5B51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Ереван, 0051, проспект Комитаса, 49/2, РА Адреса региональных центров согласовываются с Заказчиком/ Арарат, Арагацотн, Армавир, Гегаркуник, Лори, Котайк, Ширак, Сюник, Вайоц Дзор, Тавуш/</w:t>
            </w:r>
          </w:p>
        </w:tc>
        <w:tc>
          <w:tcPr>
            <w:tcW w:w="1062" w:type="dxa"/>
            <w:vAlign w:val="center"/>
          </w:tcPr>
          <w:p w14:paraId="39B4D843" w14:textId="77777777" w:rsidR="003A5B51" w:rsidRPr="00EC4DB1" w:rsidRDefault="003A5B51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</w:rPr>
            </w:pPr>
            <w:r w:rsidRPr="00EC4DB1"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326" w:type="dxa"/>
            <w:vAlign w:val="center"/>
          </w:tcPr>
          <w:p w14:paraId="69D947A5" w14:textId="77777777" w:rsidR="003A5B51" w:rsidRPr="00CF35EB" w:rsidRDefault="003A5B51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F35EB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Если финансовые ресурсы будут предоставлены, то в течение 30 календарных дней после вступления подписанного соглашения в силу.</w:t>
            </w:r>
          </w:p>
        </w:tc>
      </w:tr>
      <w:tr w:rsidR="00386A82" w14:paraId="53788F26" w14:textId="77777777" w:rsidTr="005C12AC">
        <w:tc>
          <w:tcPr>
            <w:tcW w:w="15400" w:type="dxa"/>
            <w:gridSpan w:val="11"/>
            <w:vAlign w:val="center"/>
          </w:tcPr>
          <w:p w14:paraId="1A8FDD45" w14:textId="77777777" w:rsidR="00386A82" w:rsidRDefault="00386A82" w:rsidP="00386A82">
            <w:pPr>
              <w:spacing w:after="150"/>
              <w:rPr>
                <w:rFonts w:asciiTheme="minorHAnsi" w:eastAsia="GHEA Grpalik" w:hAnsiTheme="minorHAnsi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lastRenderedPageBreak/>
              <w:t>Требования, изложенные в приглашении:</w:t>
            </w:r>
          </w:p>
          <w:p w14:paraId="1C286D52" w14:textId="77777777" w:rsidR="00386A82" w:rsidRDefault="00386A82" w:rsidP="00386A82">
            <w:pPr>
              <w:spacing w:after="150"/>
              <w:rPr>
                <w:rFonts w:asciiTheme="minorHAnsi" w:eastAsia="GHEA Grpalik" w:hAnsiTheme="minorHAnsi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t xml:space="preserve"> *Вся продукция должна быть новой, неиспользованной.</w:t>
            </w:r>
          </w:p>
          <w:p w14:paraId="55F6A0AE" w14:textId="77777777" w:rsidR="00386A82" w:rsidRDefault="00386A82" w:rsidP="00386A82">
            <w:pPr>
              <w:spacing w:after="150"/>
              <w:rPr>
                <w:rFonts w:asciiTheme="minorHAnsi" w:eastAsia="GHEA Grpalik" w:hAnsiTheme="minorHAnsi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t xml:space="preserve"> *Вся продукция будет доставлена ​​по адресу, указанному заказчиком. Доставка и разгрузка продукции будут осуществляться в рабочие дни с 09:30 до 17:00 силами поставщиков и за их счет. </w:t>
            </w:r>
          </w:p>
          <w:p w14:paraId="51AC20F1" w14:textId="7DDED71C" w:rsidR="00386A82" w:rsidRPr="00386A82" w:rsidRDefault="00386A82" w:rsidP="00386A82">
            <w:pPr>
              <w:spacing w:after="150"/>
              <w:rPr>
                <w:rFonts w:ascii="GHEA Grpalik" w:eastAsia="GHEA Grpalik" w:hAnsi="GHEA Grpalik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t>*Необходимо указать наименование предлагаемой продукции, товарный знак, наименование производителя, страну происхождения, описание продукции.</w:t>
            </w:r>
          </w:p>
        </w:tc>
      </w:tr>
    </w:tbl>
    <w:p w14:paraId="3EBD561A" w14:textId="77777777" w:rsidR="00386A82" w:rsidRDefault="00386A82" w:rsidP="00386A82">
      <w:pPr>
        <w:spacing w:after="40"/>
        <w:jc w:val="center"/>
        <w:rPr>
          <w:rFonts w:ascii="GHEA Grapalat" w:eastAsia="Arial" w:hAnsi="GHEA Grapalat" w:cs="Arial"/>
          <w:lang w:val="hy-AM"/>
        </w:rPr>
      </w:pPr>
    </w:p>
    <w:p w14:paraId="23993514" w14:textId="77777777" w:rsidR="00386A82" w:rsidRDefault="00386A82" w:rsidP="00386A82">
      <w:pPr>
        <w:spacing w:after="40"/>
        <w:jc w:val="center"/>
        <w:rPr>
          <w:rFonts w:ascii="GHEA Grapalat" w:eastAsia="Arial" w:hAnsi="GHEA Grapalat" w:cs="Arial"/>
          <w:lang w:val="hy-AM"/>
        </w:rPr>
      </w:pPr>
    </w:p>
    <w:p w14:paraId="6243D433" w14:textId="77777777" w:rsidR="00386A82" w:rsidRDefault="00386A82" w:rsidP="00386A82">
      <w:pPr>
        <w:spacing w:after="40"/>
        <w:jc w:val="center"/>
        <w:rPr>
          <w:rFonts w:ascii="GHEA Grapalat" w:eastAsia="Arial" w:hAnsi="GHEA Grapalat" w:cs="Arial"/>
          <w:lang w:val="hy-AM"/>
        </w:rPr>
      </w:pPr>
    </w:p>
    <w:p w14:paraId="64DAACBD" w14:textId="77777777" w:rsidR="00386A82" w:rsidRDefault="00386A82" w:rsidP="00386A82">
      <w:pPr>
        <w:spacing w:after="40"/>
        <w:jc w:val="center"/>
        <w:rPr>
          <w:rFonts w:ascii="GHEA Grapalat" w:eastAsia="Arial" w:hAnsi="GHEA Grapalat" w:cs="Arial"/>
          <w:lang w:val="hy-AM"/>
        </w:rPr>
      </w:pPr>
    </w:p>
    <w:p w14:paraId="0D0A487E" w14:textId="77777777" w:rsidR="00386A82" w:rsidRDefault="00386A82" w:rsidP="00386A82">
      <w:pPr>
        <w:spacing w:after="40"/>
        <w:jc w:val="center"/>
        <w:rPr>
          <w:rFonts w:ascii="GHEA Grapalat" w:eastAsia="Arial" w:hAnsi="GHEA Grapalat" w:cs="Arial"/>
          <w:lang w:val="hy-AM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1"/>
        <w:gridCol w:w="1176"/>
        <w:gridCol w:w="1574"/>
        <w:gridCol w:w="3608"/>
        <w:gridCol w:w="914"/>
        <w:gridCol w:w="1126"/>
        <w:gridCol w:w="1126"/>
        <w:gridCol w:w="964"/>
        <w:gridCol w:w="1678"/>
        <w:gridCol w:w="1062"/>
        <w:gridCol w:w="1326"/>
      </w:tblGrid>
      <w:tr w:rsidR="00386A82" w14:paraId="2C8DFB85" w14:textId="77777777" w:rsidTr="00AC482B">
        <w:trPr>
          <w:tblHeader/>
        </w:trPr>
        <w:tc>
          <w:tcPr>
            <w:tcW w:w="15555" w:type="dxa"/>
            <w:gridSpan w:val="11"/>
            <w:shd w:val="clear" w:color="auto" w:fill="D9D9D9"/>
            <w:vAlign w:val="center"/>
          </w:tcPr>
          <w:p w14:paraId="16008228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Товара</w:t>
            </w:r>
          </w:p>
        </w:tc>
      </w:tr>
      <w:tr w:rsidR="00386A82" w14:paraId="4563A400" w14:textId="77777777" w:rsidTr="00773DC4">
        <w:trPr>
          <w:tblHeader/>
        </w:trPr>
        <w:tc>
          <w:tcPr>
            <w:tcW w:w="1001" w:type="dxa"/>
            <w:vMerge w:val="restart"/>
            <w:shd w:val="clear" w:color="auto" w:fill="D9D9D9"/>
            <w:vAlign w:val="center"/>
          </w:tcPr>
          <w:p w14:paraId="5DF6DFA0" w14:textId="77777777" w:rsidR="00386A82" w:rsidRPr="002C12D1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2C12D1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Номер лота, предус</w:t>
            </w:r>
          </w:p>
          <w:p w14:paraId="62EDF3CF" w14:textId="77777777" w:rsidR="00386A82" w:rsidRDefault="00386A82" w:rsidP="00AC482B">
            <w:pPr>
              <w:jc w:val="center"/>
              <w:rPr>
                <w:rFonts w:asciiTheme="minorHAnsi" w:eastAsia="GHEA Grpalik" w:hAnsiTheme="minorHAnsi" w:cs="GHEA Grpalik"/>
                <w:sz w:val="18"/>
                <w:szCs w:val="18"/>
                <w:lang w:val="ru-RU"/>
              </w:rPr>
            </w:pPr>
            <w:r w:rsidRPr="002C12D1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мотренного пригла</w:t>
            </w:r>
          </w:p>
          <w:p w14:paraId="5DAF419C" w14:textId="77777777" w:rsidR="00386A82" w:rsidRPr="002C12D1" w:rsidRDefault="00386A82" w:rsidP="00AC482B">
            <w:pPr>
              <w:jc w:val="center"/>
              <w:rPr>
                <w:lang w:val="ru-RU"/>
              </w:rPr>
            </w:pPr>
            <w:r w:rsidRPr="002C12D1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шением</w:t>
            </w:r>
          </w:p>
        </w:tc>
        <w:tc>
          <w:tcPr>
            <w:tcW w:w="1176" w:type="dxa"/>
            <w:vMerge w:val="restart"/>
            <w:shd w:val="clear" w:color="auto" w:fill="D9D9D9"/>
            <w:vAlign w:val="center"/>
          </w:tcPr>
          <w:p w14:paraId="2774EFB7" w14:textId="77777777" w:rsidR="00386A82" w:rsidRDefault="00386A82" w:rsidP="00AC482B">
            <w:pPr>
              <w:ind w:left="-582" w:firstLine="582"/>
              <w:jc w:val="center"/>
              <w:rPr>
                <w:rFonts w:asciiTheme="minorHAnsi" w:eastAsia="GHEA Grpalik" w:hAnsiTheme="minorHAnsi" w:cs="GHEA Grpalik"/>
                <w:sz w:val="18"/>
                <w:szCs w:val="18"/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Сквозной код</w:t>
            </w:r>
          </w:p>
          <w:p w14:paraId="4C1D047D" w14:textId="77777777" w:rsidR="00386A82" w:rsidRDefault="00386A82" w:rsidP="00AC482B">
            <w:pPr>
              <w:ind w:left="-582" w:firstLine="582"/>
              <w:jc w:val="center"/>
              <w:rPr>
                <w:rFonts w:asciiTheme="minorHAnsi" w:eastAsia="GHEA Grpalik" w:hAnsiTheme="minorHAnsi" w:cs="GHEA Grpalik"/>
                <w:sz w:val="18"/>
                <w:szCs w:val="18"/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 xml:space="preserve"> по плану</w:t>
            </w:r>
          </w:p>
          <w:p w14:paraId="1042146B" w14:textId="77777777" w:rsidR="00386A82" w:rsidRDefault="00386A82" w:rsidP="00AC482B">
            <w:pPr>
              <w:ind w:left="-582" w:firstLine="582"/>
              <w:jc w:val="center"/>
              <w:rPr>
                <w:rFonts w:asciiTheme="minorHAnsi" w:eastAsia="GHEA Grpalik" w:hAnsiTheme="minorHAnsi" w:cs="GHEA Grpalik"/>
                <w:sz w:val="18"/>
                <w:szCs w:val="18"/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 xml:space="preserve"> закупок</w:t>
            </w:r>
          </w:p>
          <w:p w14:paraId="5215FAA7" w14:textId="77777777" w:rsidR="00386A82" w:rsidRDefault="00386A82" w:rsidP="00AC482B">
            <w:pPr>
              <w:ind w:left="-582" w:firstLine="582"/>
              <w:jc w:val="center"/>
              <w:rPr>
                <w:rFonts w:asciiTheme="minorHAnsi" w:eastAsia="GHEA Grpalik" w:hAnsiTheme="minorHAnsi" w:cs="GHEA Grpalik"/>
                <w:sz w:val="18"/>
                <w:szCs w:val="18"/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 xml:space="preserve"> согласно классификации </w:t>
            </w:r>
          </w:p>
          <w:p w14:paraId="303DB1D5" w14:textId="77777777" w:rsidR="00386A82" w:rsidRPr="00743DA9" w:rsidRDefault="00386A82" w:rsidP="00AC482B">
            <w:pPr>
              <w:ind w:left="-582" w:firstLine="582"/>
              <w:jc w:val="center"/>
              <w:rPr>
                <w:lang w:val="ru-RU"/>
              </w:rPr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CPV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</w:tcPr>
          <w:p w14:paraId="49DC1810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Наименование</w:t>
            </w:r>
          </w:p>
        </w:tc>
        <w:tc>
          <w:tcPr>
            <w:tcW w:w="3608" w:type="dxa"/>
            <w:vMerge w:val="restart"/>
            <w:shd w:val="clear" w:color="auto" w:fill="D9D9D9"/>
            <w:vAlign w:val="center"/>
          </w:tcPr>
          <w:p w14:paraId="1B93F5EE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914" w:type="dxa"/>
            <w:vMerge w:val="restart"/>
            <w:shd w:val="clear" w:color="auto" w:fill="D9D9D9"/>
            <w:vAlign w:val="center"/>
          </w:tcPr>
          <w:p w14:paraId="164E7651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Единица измерения</w:t>
            </w:r>
          </w:p>
        </w:tc>
        <w:tc>
          <w:tcPr>
            <w:tcW w:w="1126" w:type="dxa"/>
            <w:vMerge w:val="restart"/>
            <w:shd w:val="clear" w:color="auto" w:fill="D9D9D9"/>
            <w:vAlign w:val="center"/>
          </w:tcPr>
          <w:p w14:paraId="5B1DC682" w14:textId="77777777" w:rsidR="00386A82" w:rsidRPr="00743DA9" w:rsidRDefault="00386A82" w:rsidP="00AC482B">
            <w:pPr>
              <w:jc w:val="center"/>
              <w:rPr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Планируемая цена за единицу /драм РА/</w:t>
            </w:r>
          </w:p>
        </w:tc>
        <w:tc>
          <w:tcPr>
            <w:tcW w:w="1126" w:type="dxa"/>
            <w:vMerge w:val="restart"/>
            <w:shd w:val="clear" w:color="auto" w:fill="D9D9D9"/>
            <w:vAlign w:val="center"/>
          </w:tcPr>
          <w:p w14:paraId="20555533" w14:textId="77777777" w:rsidR="00386A82" w:rsidRPr="00743DA9" w:rsidRDefault="00386A82" w:rsidP="00AC482B">
            <w:pPr>
              <w:jc w:val="center"/>
              <w:rPr>
                <w:lang w:val="ru-RU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Планируемая общая цена /драм РА/</w:t>
            </w:r>
          </w:p>
        </w:tc>
        <w:tc>
          <w:tcPr>
            <w:tcW w:w="964" w:type="dxa"/>
            <w:vMerge w:val="restart"/>
            <w:shd w:val="clear" w:color="auto" w:fill="D9D9D9"/>
            <w:vAlign w:val="center"/>
          </w:tcPr>
          <w:p w14:paraId="04B2558E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Общее количество</w:t>
            </w:r>
          </w:p>
        </w:tc>
        <w:tc>
          <w:tcPr>
            <w:tcW w:w="4066" w:type="dxa"/>
            <w:gridSpan w:val="3"/>
            <w:shd w:val="clear" w:color="auto" w:fill="D9D9D9"/>
            <w:vAlign w:val="center"/>
          </w:tcPr>
          <w:p w14:paraId="4888DBC3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поставки</w:t>
            </w:r>
          </w:p>
        </w:tc>
      </w:tr>
      <w:tr w:rsidR="00386A82" w14:paraId="4EFDA0C4" w14:textId="77777777" w:rsidTr="00773DC4">
        <w:trPr>
          <w:tblHeader/>
        </w:trPr>
        <w:tc>
          <w:tcPr>
            <w:tcW w:w="1001" w:type="dxa"/>
            <w:vMerge/>
          </w:tcPr>
          <w:p w14:paraId="1A977DE0" w14:textId="77777777" w:rsidR="00386A82" w:rsidRDefault="00386A82" w:rsidP="00AC482B"/>
        </w:tc>
        <w:tc>
          <w:tcPr>
            <w:tcW w:w="1176" w:type="dxa"/>
            <w:vMerge/>
          </w:tcPr>
          <w:p w14:paraId="40C4C71A" w14:textId="77777777" w:rsidR="00386A82" w:rsidRDefault="00386A82" w:rsidP="00AC482B"/>
        </w:tc>
        <w:tc>
          <w:tcPr>
            <w:tcW w:w="1574" w:type="dxa"/>
            <w:vMerge/>
          </w:tcPr>
          <w:p w14:paraId="58170A48" w14:textId="77777777" w:rsidR="00386A82" w:rsidRDefault="00386A82" w:rsidP="00AC482B"/>
        </w:tc>
        <w:tc>
          <w:tcPr>
            <w:tcW w:w="3608" w:type="dxa"/>
            <w:vMerge/>
          </w:tcPr>
          <w:p w14:paraId="06F26432" w14:textId="77777777" w:rsidR="00386A82" w:rsidRDefault="00386A82" w:rsidP="00AC482B"/>
        </w:tc>
        <w:tc>
          <w:tcPr>
            <w:tcW w:w="914" w:type="dxa"/>
            <w:vMerge/>
          </w:tcPr>
          <w:p w14:paraId="1BFA8531" w14:textId="77777777" w:rsidR="00386A82" w:rsidRDefault="00386A82" w:rsidP="00AC482B"/>
        </w:tc>
        <w:tc>
          <w:tcPr>
            <w:tcW w:w="1126" w:type="dxa"/>
            <w:vMerge/>
          </w:tcPr>
          <w:p w14:paraId="74D47706" w14:textId="77777777" w:rsidR="00386A82" w:rsidRDefault="00386A82" w:rsidP="00AC482B"/>
        </w:tc>
        <w:tc>
          <w:tcPr>
            <w:tcW w:w="1126" w:type="dxa"/>
            <w:vMerge/>
          </w:tcPr>
          <w:p w14:paraId="15E7134C" w14:textId="77777777" w:rsidR="00386A82" w:rsidRDefault="00386A82" w:rsidP="00AC482B"/>
        </w:tc>
        <w:tc>
          <w:tcPr>
            <w:tcW w:w="0" w:type="auto"/>
            <w:vMerge/>
          </w:tcPr>
          <w:p w14:paraId="5CDC16A9" w14:textId="77777777" w:rsidR="00386A82" w:rsidRDefault="00386A82" w:rsidP="00AC482B"/>
        </w:tc>
        <w:tc>
          <w:tcPr>
            <w:tcW w:w="1678" w:type="dxa"/>
            <w:shd w:val="clear" w:color="auto" w:fill="D9D9D9"/>
            <w:vAlign w:val="center"/>
          </w:tcPr>
          <w:p w14:paraId="025E3940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Адрес</w:t>
            </w:r>
          </w:p>
        </w:tc>
        <w:tc>
          <w:tcPr>
            <w:tcW w:w="1062" w:type="dxa"/>
            <w:shd w:val="clear" w:color="auto" w:fill="D9D9D9"/>
            <w:vAlign w:val="center"/>
          </w:tcPr>
          <w:p w14:paraId="73C6F648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Подлежащее количество</w:t>
            </w:r>
          </w:p>
        </w:tc>
        <w:tc>
          <w:tcPr>
            <w:tcW w:w="1326" w:type="dxa"/>
            <w:shd w:val="clear" w:color="auto" w:fill="D9D9D9"/>
            <w:vAlign w:val="center"/>
          </w:tcPr>
          <w:p w14:paraId="32E3248A" w14:textId="77777777" w:rsidR="00386A82" w:rsidRDefault="00386A82" w:rsidP="00AC482B">
            <w:pPr>
              <w:jc w:val="center"/>
            </w:pPr>
            <w:r>
              <w:rPr>
                <w:rFonts w:ascii="GHEA Grpalik" w:eastAsia="GHEA Grpalik" w:hAnsi="GHEA Grpalik" w:cs="GHEA Grpalik"/>
                <w:sz w:val="18"/>
                <w:szCs w:val="18"/>
              </w:rPr>
              <w:t>Срок***</w:t>
            </w:r>
          </w:p>
        </w:tc>
      </w:tr>
      <w:tr w:rsidR="00386A82" w:rsidRPr="00A14434" w14:paraId="10415AD2" w14:textId="77777777" w:rsidTr="00773DC4">
        <w:tc>
          <w:tcPr>
            <w:tcW w:w="1001" w:type="dxa"/>
            <w:vAlign w:val="center"/>
          </w:tcPr>
          <w:p w14:paraId="730D68D9" w14:textId="72AC47FC" w:rsidR="00386A82" w:rsidRPr="003230FC" w:rsidRDefault="00773DC4" w:rsidP="00AC482B">
            <w:pPr>
              <w:tabs>
                <w:tab w:val="left" w:pos="720"/>
              </w:tabs>
              <w:ind w:left="269" w:right="426"/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1176" w:type="dxa"/>
            <w:vAlign w:val="center"/>
          </w:tcPr>
          <w:p w14:paraId="647C5161" w14:textId="53FFAE5C" w:rsidR="00386A82" w:rsidRDefault="00386A82" w:rsidP="00AC482B">
            <w:pPr>
              <w:jc w:val="center"/>
            </w:pPr>
            <w:r>
              <w:rPr>
                <w:lang w:val="hy-AM"/>
              </w:rPr>
              <w:t>32231220/501</w:t>
            </w:r>
          </w:p>
        </w:tc>
        <w:tc>
          <w:tcPr>
            <w:tcW w:w="1574" w:type="dxa"/>
            <w:vAlign w:val="center"/>
          </w:tcPr>
          <w:p w14:paraId="104ADC85" w14:textId="77777777" w:rsidR="00386A82" w:rsidRDefault="00386A82" w:rsidP="00AC482B">
            <w:pPr>
              <w:jc w:val="center"/>
              <w:rPr>
                <w:rFonts w:ascii="Sylfaen" w:hAnsi="Sylfaen"/>
                <w:lang w:val="hy-AM"/>
              </w:rPr>
            </w:pPr>
            <w:r w:rsidRPr="00394DF4">
              <w:rPr>
                <w:lang w:val="hy-AM"/>
              </w:rPr>
              <w:t>Система видеоконфе</w:t>
            </w:r>
          </w:p>
          <w:p w14:paraId="22FA8B79" w14:textId="77777777" w:rsidR="00386A82" w:rsidRPr="00394DF4" w:rsidRDefault="00386A82" w:rsidP="00AC482B">
            <w:pPr>
              <w:jc w:val="center"/>
              <w:rPr>
                <w:lang w:val="ru-RU"/>
              </w:rPr>
            </w:pPr>
            <w:r w:rsidRPr="00394DF4">
              <w:rPr>
                <w:lang w:val="hy-AM"/>
              </w:rPr>
              <w:t xml:space="preserve">ренцсвязи </w:t>
            </w:r>
          </w:p>
        </w:tc>
        <w:tc>
          <w:tcPr>
            <w:tcW w:w="3608" w:type="dxa"/>
            <w:vAlign w:val="center"/>
          </w:tcPr>
          <w:p w14:paraId="00C55A6E" w14:textId="77777777" w:rsidR="00386A82" w:rsidRPr="007432A9" w:rsidRDefault="00386A82" w:rsidP="00AC482B">
            <w:pPr>
              <w:pStyle w:val="NormalWeb"/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</w:pP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1. Network Control Host — центральный узел сетевого управления — 1 шт.</w:t>
            </w:r>
          </w:p>
          <w:p w14:paraId="2E2AEDA7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поставляемому центральному узлу сетевого управления.</w:t>
            </w:r>
          </w:p>
          <w:p w14:paraId="3FEBE248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Оснащён встроенным процессором разрядностью не менее 32 бит и не менее чем 2 сетевыми интерфейсами управления, обеспечивает многопользовательское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удалённое управление и локальное обслуживание.</w:t>
            </w:r>
          </w:p>
          <w:p w14:paraId="5754B57D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Интегрируется с облачной системой управления конференциями: при бронировании помещения автоматически активирует/отключает подключённые устройства в соответствии с установленным расписанием.</w:t>
            </w:r>
          </w:p>
          <w:p w14:paraId="67C36FF3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Обеспечивает не менее 2 способов программирования: графический (модульный drag-and-drop) и командный, для автоматизированного управления интегрированными устройствами.</w:t>
            </w:r>
          </w:p>
          <w:p w14:paraId="4FAA9A9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Поддерживает мониторинг состояния подключённых устройств и централизованное управление сценариями.</w:t>
            </w:r>
          </w:p>
          <w:p w14:paraId="5EF8659F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Конструкция: возможность установки в стандартную 19-дюймовую стойку. Входное напряжение: 220–240 В AC, 50/60 Гц или более широкий диапазон.</w:t>
            </w:r>
          </w:p>
          <w:p w14:paraId="7A5F6065" w14:textId="77777777" w:rsidR="00386A82" w:rsidRPr="007432A9" w:rsidRDefault="00386A82" w:rsidP="00AC482B">
            <w:pPr>
              <w:pStyle w:val="NormalWeb"/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</w:pP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2. Full Digital Conference System Controller — центральный блок цифровой конференц-системы — 1 шт.</w:t>
            </w:r>
          </w:p>
          <w:p w14:paraId="38020884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технические, функциональные и гарантийные требования к поставляемому центральному блоку цифровой конференц-системы.</w:t>
            </w:r>
          </w:p>
          <w:p w14:paraId="410D735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Поддерживает одновременное подключение и управление не менее 4096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проводными и не менее 300 беспроводными конференц-устройствами.</w:t>
            </w:r>
          </w:p>
          <w:p w14:paraId="3C0DA937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Обеспечивает совместную работу проводных и беспроводных конференц-устройств с использованием технологии перекрёстной аудиосинхронизации, задержка сигнала — не более 5 мс.</w:t>
            </w:r>
          </w:p>
          <w:p w14:paraId="7321850F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На задней панели предусмотрено не менее 2 × RS-232, 1 × RS-485 и 4 × RJ45 интерфейсов, а также аудиовходы/выходы XLR/RCA/Phoenix.</w:t>
            </w:r>
          </w:p>
          <w:p w14:paraId="67FA87BC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Обеспечивает не менее 16 выходных аудиоканалов с возможностью расширения до 272, с отдельной регулировкой уровня громкости, эквалайзера и задержки для каждого канала.</w:t>
            </w:r>
          </w:p>
          <w:p w14:paraId="113617BC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Имеет возможность двойного резервирования (dual hot-standby), а также функции резервирования кольцевого двойного соединения и T-type соединения.</w:t>
            </w:r>
          </w:p>
          <w:p w14:paraId="63393201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Управляется с помощью клиентского программного обеспечения, WEB-интерфейса, LCD-дисплея на передней панели и мобильного приложения, включая функции голосования, регистрации и управления выступлениями.</w:t>
            </w:r>
          </w:p>
          <w:p w14:paraId="24403EBC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Конструкция: возможность установки в стандартную 19-дюймовую стойку. Входное напряжение: 220–240 В AC, 50/60 Гц или более широкий диапазон.</w:t>
            </w:r>
          </w:p>
          <w:p w14:paraId="4FB37B2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lastRenderedPageBreak/>
              <w:t>3. Chairman MIC Unit — настольный конференц-микрофонный блок председателя — 1 шт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.</w:t>
            </w:r>
          </w:p>
          <w:p w14:paraId="338769BF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поставляемому настольному конференц-микрофонному блоку председателя.</w:t>
            </w:r>
          </w:p>
          <w:p w14:paraId="6CF0862C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Основные компоненты основаны на технологии цифровой сетевой передачи данных, предусмотрено не менее 2 сетевых портов для последовательного (hand-in-hand) подключения.</w:t>
            </w:r>
          </w:p>
          <w:p w14:paraId="62583241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Встроенный высококачественный динамик и регулятор громкости, функция автоматического подавления акустической обратной связи; при включении микрофона встроенный динамик автоматически отключается.</w:t>
            </w:r>
          </w:p>
          <w:p w14:paraId="6C8CD395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Микрофон председателя имеет приоритет и в любой момент может отключить активный микрофон делегата.</w:t>
            </w:r>
          </w:p>
          <w:p w14:paraId="719DF183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Не менее 1 × 3,5 мм стереовыход для записи и подключения наушников.</w:t>
            </w:r>
          </w:p>
          <w:p w14:paraId="53472E7E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Имеет отдельную WEB-страницу управления с настройкой ID микрофона, чувствительности и параметров EQ, а также поддержкой обновления прошивки через WEB.</w:t>
            </w:r>
          </w:p>
          <w:p w14:paraId="6CCF7402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Встроенный цифровой усилительный чип с функциями автоматической регулировки усиления (AGC) и ограничения сигнала, не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менее 1 × 4 Ω / 2 Вт динамика для локального усиления звука.</w:t>
            </w:r>
          </w:p>
          <w:p w14:paraId="6DA26191" w14:textId="77777777" w:rsidR="00386A82" w:rsidRPr="007432A9" w:rsidRDefault="00386A82" w:rsidP="00AC482B">
            <w:pPr>
              <w:pStyle w:val="NormalWeb"/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</w:pP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 xml:space="preserve"> 4. Table Discussion Representative — настольные конференц-микрофонные блоки делегатов — 13 шт.</w:t>
            </w:r>
          </w:p>
          <w:p w14:paraId="0985E6CC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поставляемым настольным конференц-микрофонным блокам делегатов.</w:t>
            </w:r>
          </w:p>
          <w:p w14:paraId="70F3E1F8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Основные компоненты основаны на технологии цифровой сетевой передачи данных, по тому же принципу, что и микрофон председателя, предусмотрено не менее 2 сетевых портов для последовательного подключения.</w:t>
            </w:r>
          </w:p>
          <w:p w14:paraId="5730DA55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Встроенный высококачественный динамик, регулятор громкости и функция автоматического подавления акустической обратной связи.</w:t>
            </w:r>
          </w:p>
          <w:p w14:paraId="0834D6CF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Кнопка запроса на выступление (request-to-speak) с поддержкой рабочих режимов центрального блока.</w:t>
            </w:r>
          </w:p>
          <w:p w14:paraId="6E217433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Не менее 1 × 3,5 мм стереовыход для записи и подключения наушников.</w:t>
            </w:r>
          </w:p>
          <w:p w14:paraId="1473C0CA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Имеет отдельную WEB-страницу управления с настройкой ID, чувствительности и параметров EQ, а также поддержкой обновления прошивки через WEB.</w:t>
            </w:r>
          </w:p>
          <w:p w14:paraId="37B7CD64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• Встроенный цифровой усилительный чип с функциями AGC и ограничения сигнала, не менее 1 × 4 Ω / 2 Вт динамика.</w:t>
            </w:r>
          </w:p>
          <w:p w14:paraId="214F3E29" w14:textId="77777777" w:rsidR="00386A82" w:rsidRPr="002C12D1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eastAsia="en-US"/>
              </w:rPr>
            </w:pPr>
            <w:r w:rsidRPr="002C12D1">
              <w:rPr>
                <w:rFonts w:ascii="GHEA Grpalik" w:eastAsia="GHEA Grpalik" w:hAnsi="GHEA Grpalik" w:cs="GHEA Grpalik"/>
                <w:sz w:val="18"/>
                <w:szCs w:val="18"/>
                <w:lang w:eastAsia="en-US"/>
              </w:rPr>
              <w:t>5</w:t>
            </w:r>
            <w:r w:rsidRPr="002C12D1">
              <w:rPr>
                <w:rFonts w:ascii="GHEA Grpalik" w:eastAsia="GHEA Grpalik" w:hAnsi="GHEA Grpalik" w:cs="GHEA Grpalik"/>
                <w:b/>
                <w:sz w:val="18"/>
                <w:szCs w:val="18"/>
                <w:lang w:eastAsia="en-US"/>
              </w:rPr>
              <w:t>. High Speed HD Video Conference Camera — PTZ-</w:t>
            </w: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камера</w:t>
            </w:r>
            <w:r w:rsidRPr="002C12D1">
              <w:rPr>
                <w:rFonts w:ascii="GHEA Grpalik" w:eastAsia="GHEA Grpalik" w:hAnsi="GHEA Grpalik" w:cs="GHEA Grpalik"/>
                <w:b/>
                <w:sz w:val="18"/>
                <w:szCs w:val="18"/>
                <w:lang w:eastAsia="en-US"/>
              </w:rPr>
              <w:t xml:space="preserve"> </w:t>
            </w: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для</w:t>
            </w:r>
            <w:r w:rsidRPr="002C12D1">
              <w:rPr>
                <w:rFonts w:ascii="GHEA Grpalik" w:eastAsia="GHEA Grpalik" w:hAnsi="GHEA Grpalik" w:cs="GHEA Grpalik"/>
                <w:b/>
                <w:sz w:val="18"/>
                <w:szCs w:val="18"/>
                <w:lang w:eastAsia="en-US"/>
              </w:rPr>
              <w:t xml:space="preserve"> </w:t>
            </w: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видеоконференций</w:t>
            </w:r>
            <w:r w:rsidRPr="002C12D1">
              <w:rPr>
                <w:rFonts w:ascii="GHEA Grpalik" w:eastAsia="GHEA Grpalik" w:hAnsi="GHEA Grpalik" w:cs="GHEA Grpalik"/>
                <w:b/>
                <w:sz w:val="18"/>
                <w:szCs w:val="18"/>
                <w:lang w:eastAsia="en-US"/>
              </w:rPr>
              <w:t xml:space="preserve"> — 1 </w:t>
            </w:r>
            <w:r w:rsidRPr="007432A9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шт</w:t>
            </w:r>
            <w:r w:rsidRPr="002C12D1">
              <w:rPr>
                <w:rFonts w:ascii="GHEA Grpalik" w:eastAsia="GHEA Grpalik" w:hAnsi="GHEA Grpalik" w:cs="GHEA Grpalik"/>
                <w:b/>
                <w:sz w:val="18"/>
                <w:szCs w:val="18"/>
                <w:lang w:eastAsia="en-US"/>
              </w:rPr>
              <w:t>.</w:t>
            </w:r>
          </w:p>
          <w:p w14:paraId="781073A6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поставляемой PTZ-камере для видеоконференций.</w:t>
            </w:r>
          </w:p>
          <w:p w14:paraId="2A318F75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Оптическое увеличение: не менее 20×, цифровое увеличение: не менее 16×, Full HD изображение с автоматическим распознаванием форматов сигнала 1080P60/59,94/50, 1080I60/59,94/50, 1080P30/29,97/25, 720P60/59,94/50.</w:t>
            </w:r>
          </w:p>
          <w:p w14:paraId="4A59419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Обеспечивает автоматическое распознавание и отслеживание лица/объекта с функцией автоматического кадрирования.</w:t>
            </w:r>
          </w:p>
          <w:p w14:paraId="5D3504C8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Поддерживает аудиокодирование AAC для обеспечения более высокого качества звука и снижения требований к пропускной способности.</w:t>
            </w:r>
          </w:p>
          <w:p w14:paraId="560553D5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Поддерживает питание PoE.</w:t>
            </w:r>
          </w:p>
          <w:p w14:paraId="256DF0CA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Выходные интерфейсы: не менее 1 × HDMI, 1 × 3G-SDI, 1 × USB 3.0, 1 × 3,5 мм аудиовход и 1 × 3,5 мм аудиовыход.</w:t>
            </w:r>
          </w:p>
          <w:p w14:paraId="05BB4A21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Интегрируется с центральным блоком конференц-системы для управления автоматическим отслеживанием, поддерживает протоколы RS-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485/VISCA/PELCO-D, совместима с платформами Zoom, Microsoft Teams и Cisco Webex.</w:t>
            </w:r>
          </w:p>
          <w:p w14:paraId="7D17982B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Способ установки: настольный (desktop), с устойчивой подставкой/основанием (desktop stand/base), входящим в комплект, позволяющим устанавливать камеру непосредственно на конференц-столе или другой близлежащей поверхности, со встроенным кабельным каналом/системой организации кабелей.</w:t>
            </w:r>
          </w:p>
          <w:p w14:paraId="0D35B511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Предусмотрена возможность альтернативного монтажа с использованием универсального кронштейна (bracket), входящего в комплект, для установки на стену или потолок в зависимости от планировки зала.</w:t>
            </w:r>
          </w:p>
          <w:p w14:paraId="6070020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Память предустановленных положений (preset positions) и автоматический возврат в предустановленное положение общего плана (overview) после завершения выступления.</w:t>
            </w:r>
          </w:p>
          <w:p w14:paraId="44099603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6. Audio Processor (AFC) — устройство автоматического подавления акустической обратной связи/частотного сдвига — 1 шт.</w:t>
            </w:r>
          </w:p>
          <w:p w14:paraId="3ECCCD07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поставляемому устройству автоматического подавления акустической обратной связи/частотного сдвига.</w:t>
            </w:r>
          </w:p>
          <w:p w14:paraId="51E25A83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Обеспечивает автоматическое обнаружение и подавление акустической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обратной связи (acoustic feedback/howling) с использованием не менее 24 программируемых notch-фильтров, с динамическим/статическим назначением и возможностью автоматического/ручного переключения.</w:t>
            </w:r>
          </w:p>
          <w:p w14:paraId="73B72CAD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Использует комбинированный метод частотного сдвига (frequency shifting) и notch-фильтрации с автоматическим обновлением порога обнаружения howling.</w:t>
            </w:r>
          </w:p>
          <w:p w14:paraId="5539E7ED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Имеет не менее 1 × XLR и не менее 2 × RCA выходных интерфейсов; на передней панели предусмотрена сенсорная кнопка AFC и не менее 4 индикаторов состояния.</w:t>
            </w:r>
          </w:p>
          <w:p w14:paraId="29834B56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Передача аудиосигнала с центральным блоком конференц-системы осуществляется по сетевому соединению, обеспечивая автоматическую регулировку усиления, автоматическое микширование, подавление обратной связи AFC и настройку EQ (не менее 31-полосного графического эквалайзера).</w:t>
            </w:r>
          </w:p>
          <w:p w14:paraId="2CEDECB9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Программное обеспечение интегрировано с платформой управления центральным блоком конференц-системы с возможностью единой конфигурации.</w:t>
            </w:r>
          </w:p>
          <w:p w14:paraId="3E9F3DD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7. Mixer — аудиомикшер, 14 каналов, 4 групповых выхода — 1 шт.</w:t>
            </w:r>
          </w:p>
          <w:p w14:paraId="7E132EC6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поставляемому аудиомикшеру.</w:t>
            </w:r>
          </w:p>
          <w:p w14:paraId="40F65672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Поддерживает не менее 8 микрофонных входов (с фантомным питанием 48 В), 6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линейных входов, не менее 2 стереовходов и не менее 4 RCA-входов.</w:t>
            </w:r>
          </w:p>
          <w:p w14:paraId="455F1846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Имеет не менее 2 комплектов стерео главных выходов, 4 групповых выхода, 4 дополнительных (Aux) выхода, 1 стереовыход для мониторинга, 1 выход для мониторинга через наушники и 1 выход эффектов.</w:t>
            </w:r>
          </w:p>
          <w:p w14:paraId="6C330C7E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Встроенный 24-битный DSP-блок эффектов с не менее чем 100 предустановленными эффектами.</w:t>
            </w:r>
          </w:p>
          <w:p w14:paraId="7D734085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Оснащён не менее чем 13 высокоточных углеродными фейдерами с ходом 60 мм.</w:t>
            </w:r>
          </w:p>
          <w:p w14:paraId="497F2D2B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Встроенная USB-звуковая карта с поддержкой подключения к компьютеру и записи, а также MP3-плеер с поддержкой USB-накопителя.</w:t>
            </w:r>
          </w:p>
          <w:p w14:paraId="2EF4B864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8. Amplifier — усилитель мощности — 1 шт.</w:t>
            </w:r>
          </w:p>
          <w:p w14:paraId="7D52B223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поставляемому усилителю мощности.</w:t>
            </w:r>
          </w:p>
          <w:p w14:paraId="6888D27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Цифровой усилитель класса D, 2 канала, выход 100 В/4 Ω, со встроенным импульсным источником питания, в корпусе для установки в 19-дюймовую стойку высотой 1U.</w:t>
            </w:r>
          </w:p>
          <w:p w14:paraId="63FDF7EA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 xml:space="preserve">• Не менее 2 балансных входов European-type и 2 выходов European-type, двухканальный цифровой усилитель с номинальной выходной мощностью не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менее 2 × 120 Вт, выходными терминалами 100 В или 4–16 Ω.</w:t>
            </w:r>
          </w:p>
          <w:p w14:paraId="211CB50F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Поддерживает аварийный выходной сигнал (fault output) и удалённый мониторинг рабочего состояния усилителя.</w:t>
            </w:r>
          </w:p>
          <w:p w14:paraId="655ACD4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Имеет схемы защиты от короткого замыкания, перегрузки и перегрева.</w:t>
            </w:r>
          </w:p>
          <w:p w14:paraId="6780F10E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Поддерживает линии постоянного напряжения 70 В/100 В для подключения распределённых громкоговорителей.</w:t>
            </w:r>
          </w:p>
          <w:p w14:paraId="58AC9A0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9</w:t>
            </w:r>
            <w:r w:rsidRPr="00C35C5A">
              <w:rPr>
                <w:rFonts w:ascii="GHEA Grpalik" w:eastAsia="GHEA Grpalik" w:hAnsi="GHEA Grpalik" w:cs="GHEA Grpalik"/>
                <w:b/>
                <w:sz w:val="18"/>
                <w:szCs w:val="18"/>
                <w:lang w:val="ru-RU" w:eastAsia="en-US"/>
              </w:rPr>
              <w:t>. Wall-Mount Speaker — настенный громкоговоритель — 6 шт.</w:t>
            </w:r>
          </w:p>
          <w:p w14:paraId="709CCBC3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поставляемым настенным громкоговорителям.</w:t>
            </w:r>
          </w:p>
          <w:p w14:paraId="4A41E8E8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Двухполосный (4" + 1,5") коаксиальный настенный громкоговоритель с корпусом из ABS-пластика и металлической защитной решёткой, с металлическим монтажным кронштейном в комплекте, чёрного цвета.</w:t>
            </w:r>
          </w:p>
          <w:p w14:paraId="5D90E9DD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Номинальная мощность по линии 100 В: 2,5/5/10/20 Вт; по линии 70 В: 1,25/2,5/5/10/20 Вт; интерфейс: 70 В/100 В/8 Ω.</w:t>
            </w:r>
          </w:p>
          <w:p w14:paraId="1B68BE78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Чувствительность: не менее 86 дБ; частотный диапазон: 120 Гц–18 кГц.</w:t>
            </w:r>
          </w:p>
          <w:p w14:paraId="1C5FCCC0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• Степень защиты: IP66.</w:t>
            </w:r>
          </w:p>
          <w:p w14:paraId="223E9C59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Совместим с предлагаемым усилителем мощности (8 Ω или линия 70 В/100 В).</w:t>
            </w:r>
          </w:p>
          <w:p w14:paraId="5700B775" w14:textId="77777777" w:rsidR="00386A82" w:rsidRPr="00C35C5A" w:rsidRDefault="00773DC4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pict w14:anchorId="468C567E">
                <v:rect id="_x0000_i1025" style="width:0;height:1.5pt" o:hralign="center" o:hrstd="t" o:hr="t" fillcolor="#a0a0a0" stroked="f"/>
              </w:pict>
            </w:r>
          </w:p>
          <w:p w14:paraId="518AD506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b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b/>
                <w:sz w:val="18"/>
                <w:szCs w:val="18"/>
                <w:lang w:val="ru-RU"/>
              </w:rPr>
              <w:t>11. IP-камера — 2 шт.</w:t>
            </w:r>
          </w:p>
          <w:p w14:paraId="561B38FF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и функциональные требования к поставляемой IP-сетевой камере.</w:t>
            </w:r>
          </w:p>
          <w:p w14:paraId="6D66651A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Тип камеры: IP-сетевая камера, матрица — не менее 1/3" Progressive Scan CMOS, разрешение — не менее 2560 × 1440 пикселей (4 Мп).</w:t>
            </w:r>
          </w:p>
          <w:p w14:paraId="0C4187D1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Обеспечивает работу в условиях низкой освещённости: в цветном режиме — не более 0,005 лк (F1.6, AGC ON), в чёрно-белом режиме — 0 лк при включённой IR-подсветке. Оснащена режимом «День/Ночь» с IR-фильтром.</w:t>
            </w:r>
          </w:p>
          <w:p w14:paraId="490409A8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Фокусное расстояние объектива: 2,8 мм (горизонтальный угол обзора — не менее 92°, вертикальный — не менее 50°, диагональный — не менее 110°) или 4 мм (горизонтальный — не менее 75°, вертикальный — не менее 41°, диагональный — не менее 89°), диафрагма — не более F1.6, крепление объектива — M12.</w:t>
            </w:r>
          </w:p>
          <w:p w14:paraId="3AF35CBB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Оценка дальности по стандарту DORI (не менее указанных значений):</w:t>
            </w:r>
          </w:p>
          <w:p w14:paraId="25393E96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Для объектива 2,8 мм: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Обнаружение — не менее 56 м;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Наблюдение — не менее 22,2 м;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Распознавание — не менее 11,2 м;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Идентификация — не менее 5,6 м.</w:t>
            </w:r>
          </w:p>
          <w:p w14:paraId="2022D35D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Для объектива 4 мм: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Обнаружение — не менее 79,4 м;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Наблюдение — не менее 31,5 м;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Распознавание — не менее 15,9 м;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br/>
              <w:t>• Идентификация — не менее 7,9 м.</w:t>
            </w:r>
          </w:p>
          <w:p w14:paraId="73136C93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Обеспечивает встроенную дополнительную IR-подсветку на расстояние не менее 10 м, длина волны — 850 нм, с функцией Smart IR.</w:t>
            </w:r>
          </w:p>
          <w:p w14:paraId="4B3942C8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Основной видеопоток: при частоте 50 Гц — не менее 25 FPS (при разрешении не менее 2560×1440), при 60 Гц — не менее 30 FPS; дополнительный поток — не менее 30 FPS (1280×720 и ниже). Поддерживает форматы сжатия H.264/H.265 (Baseline/Main/High и Main соответственно), битрейт — не менее 2 Мбит/с, с управлением CBR/VBR.</w:t>
            </w:r>
          </w:p>
          <w:p w14:paraId="6EC3C467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Встроенные микрофон и громкоговоритель для обеспечения двусторонней аудиосвязи, с поддержкой сжатия G.711/AAC-LC, частотой дискретизации не менее 8 или 16 кГц и битрейтом не менее 64 Кбит/с.</w:t>
            </w:r>
          </w:p>
          <w:p w14:paraId="675283C6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 xml:space="preserve">Сетевой интерфейс обеспечивает одновременный просмотр в режиме реального времени не менее чем по 4 каналам; поддерживает протоколы TCP/IP, HTTP, HTTPS, FTP, DHCP, DNS, RTP, RTSP, NTP, UPnP, IGMP, IPv4, Bonjour, SSL/TLS. Поддерживает Wi-Fi (IEEE 802.11b/g/n, WPA/WPA2-PSK) с рабочим диапазоном не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lastRenderedPageBreak/>
              <w:t>менее 50 м и скоростью передачи данных не менее 150 Мбит/с.</w:t>
            </w:r>
          </w:p>
          <w:p w14:paraId="6396338C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Настройки изображения: цифровой WDR, не менее 4 полигональных масок приватности, регулировка насыщенности, яркости, контрастности, резкости, усиления и баланса белого.</w:t>
            </w:r>
          </w:p>
          <w:p w14:paraId="14445BED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Интерфейсы: встроенные микрофон и громкоговоритель, слот для карты microSD/microSDHC/microSDXC с поддержкой объёма не менее 512 ГБ, кнопка сброса, не менее 1 × RJ45 Ethernet-порт (не менее 10/100 Мбит/с).</w:t>
            </w:r>
          </w:p>
          <w:p w14:paraId="1D875350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Питание: 12 В DC (потребляемая мощность не более 4,56 Вт) или PoE (802.3af).</w:t>
            </w:r>
          </w:p>
          <w:p w14:paraId="6B93F116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Диапазон рабочих температур: не менее от −10 °C до +45 °C. Материал корпуса — пластик. Размеры — не более 102,9 × 65,2 × 32,9 мм; вес — не более примерно 120 г.</w:t>
            </w:r>
          </w:p>
          <w:p w14:paraId="2594CEB5" w14:textId="77777777" w:rsidR="00386A82" w:rsidRPr="00C35C5A" w:rsidRDefault="00773DC4" w:rsidP="00AC482B">
            <w:pPr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pict w14:anchorId="10DEFE43">
                <v:rect id="_x0000_i1026" style="width:0;height:1.5pt" o:hralign="center" o:hrstd="t" o:hr="t" fillcolor="#a0a0a0" stroked="f"/>
              </w:pict>
            </w:r>
          </w:p>
          <w:p w14:paraId="58CAB704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b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b/>
                <w:sz w:val="18"/>
                <w:szCs w:val="18"/>
                <w:lang w:val="ru-RU"/>
              </w:rPr>
              <w:t>12. Кабели и Rack — 1 комплект</w:t>
            </w:r>
          </w:p>
          <w:p w14:paraId="73DBF64E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Настоящий пункт включает кабельную инфраструктуру и стойку (Rack), необходимые для полного подключения системы (TS-20D, TS-6F, T-G3, T-F3, T-P3, T-97060, TS-02T).</w:t>
            </w:r>
          </w:p>
          <w:p w14:paraId="58851714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6-контактный конференционный удлинительный кабель (штекер–гнездо), длиной не менее 20 м (TS-20D).</w:t>
            </w:r>
          </w:p>
          <w:p w14:paraId="04D34724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 xml:space="preserve">• Соединительный узел с одним входом и тремя выходами (TS-6F), с адаптивной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lastRenderedPageBreak/>
              <w:t>сетевой передачей 100M/10M, поддержкой протоколов IEEE 802.3/802.3u/802.3x и возможностью последовательного (hand-in-hand) подключения.</w:t>
            </w:r>
          </w:p>
          <w:p w14:paraId="385CE0A2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Балансные аудиокабели следующих типов: XLR (гнездо)–XLR (штекер), 3 м (T-G3); 6,35 мм–XLR (штекер), 3 м (T-F3); двойной 6,35 мм–3,5 мм, 3 м (T-P3).</w:t>
            </w:r>
          </w:p>
          <w:p w14:paraId="5E22754D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Устройство изоляции/подавления шумов (isolator) с не менее чем 2 входами и 2 выходами (T-97060), с промышленными разъёмами для устранения гула и шумов.</w:t>
            </w:r>
          </w:p>
          <w:p w14:paraId="6AFAEBA1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T-образные удлинительные кабели длиной 2 м (TS-02T) для последовательного подключения микрофонных блоков.</w:t>
            </w:r>
          </w:p>
          <w:p w14:paraId="372E6577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Другие необходимые кабели, разъёмы, патч-панели, 19-дюймовый шкаф Rack высотой не менее 6U с распределителем питания (PDU) и монтажными принадлежностями для обеспечения полного и проверенного монтажа системы.</w:t>
            </w:r>
          </w:p>
          <w:p w14:paraId="09F76851" w14:textId="77777777" w:rsidR="00386A82" w:rsidRPr="00C35C5A" w:rsidRDefault="00773DC4" w:rsidP="00AC482B">
            <w:pPr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pict w14:anchorId="55CD05B0">
                <v:rect id="_x0000_i1027" style="width:0;height:1.5pt" o:hralign="center" o:hrstd="t" o:hr="t" fillcolor="#a0a0a0" stroked="f"/>
              </w:pict>
            </w:r>
          </w:p>
          <w:p w14:paraId="736995FB" w14:textId="77777777" w:rsidR="00386A82" w:rsidRPr="00106762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b/>
                <w:sz w:val="18"/>
                <w:szCs w:val="18"/>
                <w:lang w:val="ru-RU"/>
              </w:rPr>
            </w:pPr>
            <w:r w:rsidRPr="00106762">
              <w:rPr>
                <w:rFonts w:ascii="GHEA Grpalik" w:eastAsia="GHEA Grpalik" w:hAnsi="GHEA Grpalik" w:cs="GHEA Grpalik"/>
                <w:b/>
                <w:sz w:val="18"/>
                <w:szCs w:val="18"/>
                <w:lang w:val="ru-RU"/>
              </w:rPr>
              <w:t>13. Монтаж и настройка</w:t>
            </w:r>
          </w:p>
          <w:p w14:paraId="34ABC4FB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Настоящий пункт включает работы по монтажу, настройке и тестированию системы.</w:t>
            </w:r>
          </w:p>
          <w:p w14:paraId="3CB0A255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Доставка, монтаж и установка всех компонентов в указанном месте.</w:t>
            </w:r>
          </w:p>
          <w:p w14:paraId="5F5065DA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 xml:space="preserve">• Настройка системы: идентификация микрофонов (ID), настройка </w:t>
            </w: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lastRenderedPageBreak/>
              <w:t>предустановленных положений (presets) автоматического отслеживания камеры (auto-tracking), маршрутизация микшера, настройка уровней усилителя.</w:t>
            </w:r>
          </w:p>
          <w:p w14:paraId="2A604745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Проведение интеграционного тестирования с платформами Zoom, Microsoft Teams и Cisco Webex с проверкой передачи аудио/видео и функции автоматического отслеживания.</w:t>
            </w:r>
          </w:p>
          <w:p w14:paraId="4A9AEB32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Обучение на месте не менее 2 ответственных сотрудников ежедневной эксплуатации системы.</w:t>
            </w:r>
          </w:p>
          <w:p w14:paraId="343DC1CB" w14:textId="77777777" w:rsidR="00386A82" w:rsidRPr="00C35C5A" w:rsidRDefault="00386A82" w:rsidP="00AC482B">
            <w:pPr>
              <w:spacing w:before="100" w:beforeAutospacing="1" w:after="100" w:afterAutospacing="1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C35C5A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• Предоставление документации по системе (кабельная схема, перечень оборудования, описание настроек).</w:t>
            </w:r>
          </w:p>
          <w:p w14:paraId="4040606A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</w:p>
          <w:p w14:paraId="00BF89EB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</w:p>
        </w:tc>
        <w:tc>
          <w:tcPr>
            <w:tcW w:w="914" w:type="dxa"/>
            <w:vAlign w:val="center"/>
          </w:tcPr>
          <w:p w14:paraId="4F1AB3D1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743DA9">
              <w:rPr>
                <w:rFonts w:ascii="GHEA Grpalik" w:eastAsia="GHEA Grpalik" w:hAnsi="GHEA Grpalik" w:cs="GHEA Grpalik"/>
                <w:sz w:val="18"/>
                <w:szCs w:val="18"/>
              </w:rPr>
              <w:lastRenderedPageBreak/>
              <w:t>персонал</w:t>
            </w:r>
          </w:p>
        </w:tc>
        <w:tc>
          <w:tcPr>
            <w:tcW w:w="1126" w:type="dxa"/>
            <w:vAlign w:val="center"/>
          </w:tcPr>
          <w:p w14:paraId="4E7142A6" w14:textId="12205650" w:rsidR="00386A82" w:rsidRPr="00637DBB" w:rsidRDefault="00386A82" w:rsidP="00AC482B">
            <w:pPr>
              <w:jc w:val="center"/>
            </w:pPr>
          </w:p>
        </w:tc>
        <w:tc>
          <w:tcPr>
            <w:tcW w:w="1126" w:type="dxa"/>
            <w:vAlign w:val="center"/>
          </w:tcPr>
          <w:p w14:paraId="6A16CAEB" w14:textId="35D6F276" w:rsidR="00386A82" w:rsidRPr="00637DBB" w:rsidRDefault="00386A82" w:rsidP="00AC482B">
            <w:pPr>
              <w:jc w:val="center"/>
            </w:pPr>
          </w:p>
        </w:tc>
        <w:tc>
          <w:tcPr>
            <w:tcW w:w="964" w:type="dxa"/>
            <w:vAlign w:val="center"/>
          </w:tcPr>
          <w:p w14:paraId="077399CD" w14:textId="77777777" w:rsidR="00386A82" w:rsidRPr="00C35C5A" w:rsidRDefault="00386A82" w:rsidP="00AC482B">
            <w:pPr>
              <w:pStyle w:val="NormalWeb"/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BE0201"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678" w:type="dxa"/>
            <w:vAlign w:val="center"/>
          </w:tcPr>
          <w:p w14:paraId="78E00DAF" w14:textId="77777777" w:rsidR="00386A82" w:rsidRPr="00637DBB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637DBB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г. Ереван, 0051, просп. Комитаса 49/2, склад административного здания Инспекционного органа безопасности пищевых продуктов РА</w:t>
            </w:r>
          </w:p>
        </w:tc>
        <w:tc>
          <w:tcPr>
            <w:tcW w:w="1062" w:type="dxa"/>
            <w:vAlign w:val="center"/>
          </w:tcPr>
          <w:p w14:paraId="4679E5F7" w14:textId="77777777" w:rsidR="00386A82" w:rsidRPr="00C35C5A" w:rsidRDefault="00386A82" w:rsidP="00AC482B">
            <w:pPr>
              <w:pStyle w:val="NormalWeb"/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EC4DB1"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326" w:type="dxa"/>
            <w:vAlign w:val="center"/>
          </w:tcPr>
          <w:p w14:paraId="4D780414" w14:textId="77777777" w:rsidR="00386A82" w:rsidRPr="00C35C5A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637DBB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Если финансовые ресурсы будут предоставлены, то в течение 30 календарных дней после вступления подписанного соглашения в силу.</w:t>
            </w:r>
          </w:p>
        </w:tc>
      </w:tr>
      <w:tr w:rsidR="00386A82" w:rsidRPr="00A14434" w14:paraId="3869A218" w14:textId="77777777" w:rsidTr="00773DC4">
        <w:tc>
          <w:tcPr>
            <w:tcW w:w="1001" w:type="dxa"/>
            <w:vAlign w:val="center"/>
          </w:tcPr>
          <w:p w14:paraId="3645DED1" w14:textId="7F746864" w:rsidR="00386A82" w:rsidRPr="003230FC" w:rsidRDefault="003230FC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</w:pPr>
            <w:r>
              <w:rPr>
                <w:lang w:val="hy-AM"/>
              </w:rPr>
              <w:lastRenderedPageBreak/>
              <w:t>3</w:t>
            </w:r>
          </w:p>
        </w:tc>
        <w:tc>
          <w:tcPr>
            <w:tcW w:w="1176" w:type="dxa"/>
            <w:vAlign w:val="center"/>
          </w:tcPr>
          <w:p w14:paraId="3181B811" w14:textId="352DB71F" w:rsidR="00386A82" w:rsidRPr="00BE0201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>30191200/501</w:t>
            </w:r>
          </w:p>
        </w:tc>
        <w:tc>
          <w:tcPr>
            <w:tcW w:w="1574" w:type="dxa"/>
            <w:vAlign w:val="center"/>
          </w:tcPr>
          <w:p w14:paraId="587F2A3C" w14:textId="77777777" w:rsidR="00386A82" w:rsidRPr="00BE0201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1661DD">
              <w:rPr>
                <w:rFonts w:ascii="GHEA Grpalik" w:eastAsia="GHEA Grpalik" w:hAnsi="GHEA Grpalik" w:cs="GHEA Grpalik"/>
                <w:sz w:val="18"/>
                <w:szCs w:val="18"/>
              </w:rPr>
              <w:t>Проекторы для кранов</w:t>
            </w:r>
          </w:p>
        </w:tc>
        <w:tc>
          <w:tcPr>
            <w:tcW w:w="3608" w:type="dxa"/>
            <w:vAlign w:val="center"/>
          </w:tcPr>
          <w:p w14:paraId="21841345" w14:textId="77777777" w:rsidR="00386A82" w:rsidRPr="00394DF4" w:rsidRDefault="00386A82" w:rsidP="00AC482B">
            <w:pPr>
              <w:pStyle w:val="pdq2pgselectionanchorcontainer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Настоящая техническая спецификация устанавливает технические требования к поставляемому электрическому проекционному экрану для настенного и потолочного монтажа.</w:t>
            </w:r>
          </w:p>
          <w:p w14:paraId="62E3FEE1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Тип: настенный/потолочный монтаж (wall/ceiling mount), с электрическим приводом (motorized).</w:t>
            </w:r>
          </w:p>
          <w:p w14:paraId="5FB5DC25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Диагональ: приблизительно 134 дюйма, формат экрана: 1:1 (универсальный, пригодный для форматов 4:3 и 16:9).</w:t>
            </w:r>
          </w:p>
          <w:p w14:paraId="5ECB728C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Размеры экрана (белой области просмотра): 240 × 240 см (ширина × высота).</w:t>
            </w:r>
          </w:p>
          <w:p w14:paraId="3DF64F68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lastRenderedPageBreak/>
              <w:t>• Эффективный угол обзора: не менее 160°.</w:t>
            </w:r>
          </w:p>
          <w:p w14:paraId="2D512DDC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Тип полотна: Matt White (матовое белое), многослойное, задняя сторона — чёрная (для предотвращения проникновения света).</w:t>
            </w:r>
          </w:p>
          <w:p w14:paraId="1E592C09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Управление: пульт дистанционного управления (RF/IR) и настенный проводной выключатель.</w:t>
            </w:r>
          </w:p>
          <w:p w14:paraId="5DFB2A50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Корпус: металлический, прочная конструкция, цвет — белый.</w:t>
            </w:r>
          </w:p>
          <w:p w14:paraId="07931F20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Вес: не более 20 кг (с упаковкой — приблизительно 25 кг).</w:t>
            </w:r>
          </w:p>
          <w:p w14:paraId="321DBCDB" w14:textId="77777777" w:rsidR="00386A82" w:rsidRPr="00394DF4" w:rsidRDefault="00386A82" w:rsidP="00AC482B">
            <w:pPr>
              <w:pStyle w:val="NormalWeb"/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</w:pPr>
            <w:r w:rsidRPr="00394DF4">
              <w:rPr>
                <w:rFonts w:ascii="GHEA Grpalik" w:eastAsia="GHEA Grpalik" w:hAnsi="GHEA Grpalik" w:cs="GHEA Grpalik"/>
                <w:sz w:val="18"/>
                <w:szCs w:val="18"/>
                <w:lang w:val="ru-RU" w:eastAsia="en-US"/>
              </w:rPr>
              <w:t>• Крепление: в комплект входят необходимые принадлежности для настенного и потолочного монтажа.</w:t>
            </w:r>
          </w:p>
          <w:p w14:paraId="39E2FA2C" w14:textId="77777777" w:rsidR="00386A82" w:rsidRPr="00EC4DB1" w:rsidRDefault="00386A82" w:rsidP="00AC482B">
            <w:pPr>
              <w:spacing w:after="60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</w:p>
        </w:tc>
        <w:tc>
          <w:tcPr>
            <w:tcW w:w="914" w:type="dxa"/>
            <w:vAlign w:val="center"/>
          </w:tcPr>
          <w:p w14:paraId="53A430F1" w14:textId="77777777" w:rsidR="00386A82" w:rsidRPr="00BE0201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</w:pPr>
            <w:r w:rsidRPr="00BE0201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lastRenderedPageBreak/>
              <w:t>Шт</w:t>
            </w:r>
            <w:r>
              <w:rPr>
                <w:rFonts w:ascii="GHEA Grpalik" w:eastAsia="GHEA Grpalik" w:hAnsi="GHEA Grpalik" w:cs="GHEA Grpalik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26" w:type="dxa"/>
            <w:vAlign w:val="center"/>
          </w:tcPr>
          <w:p w14:paraId="5CF667EA" w14:textId="1A953256" w:rsidR="00386A82" w:rsidRPr="00394DF4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</w:p>
        </w:tc>
        <w:tc>
          <w:tcPr>
            <w:tcW w:w="1126" w:type="dxa"/>
            <w:vAlign w:val="center"/>
          </w:tcPr>
          <w:p w14:paraId="73FD5818" w14:textId="6DA6298F" w:rsidR="00386A82" w:rsidRPr="00394DF4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</w:p>
        </w:tc>
        <w:tc>
          <w:tcPr>
            <w:tcW w:w="964" w:type="dxa"/>
            <w:vAlign w:val="center"/>
          </w:tcPr>
          <w:p w14:paraId="5929739F" w14:textId="77777777" w:rsidR="00386A82" w:rsidRPr="00394DF4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BE0201"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678" w:type="dxa"/>
            <w:vAlign w:val="center"/>
          </w:tcPr>
          <w:p w14:paraId="264591F9" w14:textId="77777777" w:rsidR="00386A82" w:rsidRPr="00394DF4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637DBB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г. Ереван, 0051, просп. Комитаса 49/2, склад административного здания Инспекционного органа безопасности пищевых продуктов РА</w:t>
            </w:r>
          </w:p>
        </w:tc>
        <w:tc>
          <w:tcPr>
            <w:tcW w:w="1062" w:type="dxa"/>
            <w:vAlign w:val="center"/>
          </w:tcPr>
          <w:p w14:paraId="55FDD6EC" w14:textId="77777777" w:rsidR="00386A82" w:rsidRPr="00394DF4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EC4DB1">
              <w:rPr>
                <w:rFonts w:ascii="GHEA Grpalik" w:eastAsia="GHEA Grpalik" w:hAnsi="GHEA Grpalik" w:cs="GHEA Grpalik"/>
                <w:sz w:val="18"/>
                <w:szCs w:val="18"/>
              </w:rPr>
              <w:t>1</w:t>
            </w:r>
          </w:p>
        </w:tc>
        <w:tc>
          <w:tcPr>
            <w:tcW w:w="1326" w:type="dxa"/>
            <w:vAlign w:val="center"/>
          </w:tcPr>
          <w:p w14:paraId="062AF0EF" w14:textId="77777777" w:rsidR="00386A82" w:rsidRPr="00394DF4" w:rsidRDefault="00386A82" w:rsidP="00AC482B">
            <w:pPr>
              <w:jc w:val="center"/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</w:pPr>
            <w:r w:rsidRPr="00637DBB">
              <w:rPr>
                <w:rFonts w:ascii="GHEA Grpalik" w:eastAsia="GHEA Grpalik" w:hAnsi="GHEA Grpalik" w:cs="GHEA Grpalik"/>
                <w:sz w:val="18"/>
                <w:szCs w:val="18"/>
                <w:lang w:val="ru-RU"/>
              </w:rPr>
              <w:t>Если финансовые ресурсы будут предоставлены, то в течение 30 календарных дней после вступления подписанного соглашения в силу.</w:t>
            </w:r>
          </w:p>
        </w:tc>
      </w:tr>
      <w:tr w:rsidR="00386A82" w14:paraId="1B20C7D6" w14:textId="77777777" w:rsidTr="00417480">
        <w:tc>
          <w:tcPr>
            <w:tcW w:w="15555" w:type="dxa"/>
            <w:gridSpan w:val="11"/>
            <w:vAlign w:val="center"/>
          </w:tcPr>
          <w:p w14:paraId="7C30A4A4" w14:textId="77777777" w:rsidR="00386A82" w:rsidRDefault="00386A82" w:rsidP="00773DC4">
            <w:pPr>
              <w:rPr>
                <w:rFonts w:asciiTheme="minorHAnsi" w:eastAsia="GHEA Grpalik" w:hAnsiTheme="minorHAnsi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lastRenderedPageBreak/>
              <w:t>Требования, изложенные в приглашении:</w:t>
            </w:r>
          </w:p>
          <w:p w14:paraId="71292A2D" w14:textId="77777777" w:rsidR="00386A82" w:rsidRDefault="00386A82" w:rsidP="00773DC4">
            <w:pPr>
              <w:rPr>
                <w:rFonts w:asciiTheme="minorHAnsi" w:eastAsia="GHEA Grpalik" w:hAnsiTheme="minorHAnsi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t xml:space="preserve"> *Вся продукция должна быть новой, неиспользованной.</w:t>
            </w:r>
          </w:p>
          <w:p w14:paraId="5343F144" w14:textId="77777777" w:rsidR="00386A82" w:rsidRDefault="00386A82" w:rsidP="00773DC4">
            <w:pPr>
              <w:rPr>
                <w:rFonts w:asciiTheme="minorHAnsi" w:eastAsia="GHEA Grpalik" w:hAnsiTheme="minorHAnsi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t xml:space="preserve"> *Вся продукция будет доставлена ​​по адресу, указанному заказчиком. Доставка и разгрузка продукции будут осуществляться в рабочие дни с 09:30 до 17:00 силами поставщиков и за их счет. </w:t>
            </w:r>
          </w:p>
          <w:p w14:paraId="048C72E7" w14:textId="423E5DED" w:rsidR="00386A82" w:rsidRPr="00386A82" w:rsidRDefault="00386A82" w:rsidP="00386A82">
            <w:pPr>
              <w:spacing w:after="150"/>
              <w:rPr>
                <w:rFonts w:ascii="GHEA Grpalik" w:eastAsia="GHEA Grpalik" w:hAnsi="GHEA Grpalik" w:cs="GHEA Grpalik"/>
                <w:lang w:val="ru-RU"/>
              </w:rPr>
            </w:pPr>
            <w:r w:rsidRPr="00B35F80">
              <w:rPr>
                <w:rFonts w:ascii="GHEA Grpalik" w:eastAsia="GHEA Grpalik" w:hAnsi="GHEA Grpalik" w:cs="GHEA Grpalik"/>
                <w:lang w:val="ru-RU"/>
              </w:rPr>
              <w:t>*Необходимо указать наименование предлагаемой продукции, товарный знак, наименование производителя, страну происхождения, описание продукции.</w:t>
            </w:r>
          </w:p>
        </w:tc>
      </w:tr>
    </w:tbl>
    <w:p w14:paraId="6D33A4F1" w14:textId="77777777" w:rsidR="00E5766E" w:rsidRDefault="00E5766E" w:rsidP="00386A82">
      <w:pPr>
        <w:spacing w:after="150"/>
        <w:rPr>
          <w:rFonts w:ascii="GHEA Grpalik" w:eastAsia="GHEA Grpalik" w:hAnsi="GHEA Grpalik" w:cs="GHEA Grpalik"/>
        </w:rPr>
      </w:pPr>
    </w:p>
    <w:sectPr w:rsidR="00E5766E" w:rsidSect="007C6798">
      <w:pgSz w:w="16838" w:h="11907" w:orient="landscape"/>
      <w:pgMar w:top="560" w:right="560" w:bottom="560" w:left="56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palik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955"/>
    <w:multiLevelType w:val="hybridMultilevel"/>
    <w:tmpl w:val="D33AEDBE"/>
    <w:lvl w:ilvl="0" w:tplc="44D63BA6">
      <w:start w:val="1"/>
      <w:numFmt w:val="bullet"/>
      <w:lvlText w:val="●"/>
      <w:lvlJc w:val="left"/>
      <w:pPr>
        <w:ind w:left="720" w:hanging="360"/>
      </w:pPr>
    </w:lvl>
    <w:lvl w:ilvl="1" w:tplc="A15E3EA0">
      <w:start w:val="1"/>
      <w:numFmt w:val="bullet"/>
      <w:lvlText w:val="○"/>
      <w:lvlJc w:val="left"/>
      <w:pPr>
        <w:ind w:left="1440" w:hanging="360"/>
      </w:pPr>
    </w:lvl>
    <w:lvl w:ilvl="2" w:tplc="03BA2DE2">
      <w:start w:val="1"/>
      <w:numFmt w:val="bullet"/>
      <w:lvlText w:val="■"/>
      <w:lvlJc w:val="left"/>
      <w:pPr>
        <w:ind w:left="2160" w:hanging="360"/>
      </w:pPr>
    </w:lvl>
    <w:lvl w:ilvl="3" w:tplc="AD6A35D0">
      <w:start w:val="1"/>
      <w:numFmt w:val="bullet"/>
      <w:lvlText w:val="●"/>
      <w:lvlJc w:val="left"/>
      <w:pPr>
        <w:ind w:left="2880" w:hanging="360"/>
      </w:pPr>
    </w:lvl>
    <w:lvl w:ilvl="4" w:tplc="F61E800A">
      <w:start w:val="1"/>
      <w:numFmt w:val="bullet"/>
      <w:lvlText w:val="○"/>
      <w:lvlJc w:val="left"/>
      <w:pPr>
        <w:ind w:left="3600" w:hanging="360"/>
      </w:pPr>
    </w:lvl>
    <w:lvl w:ilvl="5" w:tplc="75408EF8">
      <w:start w:val="1"/>
      <w:numFmt w:val="bullet"/>
      <w:lvlText w:val="■"/>
      <w:lvlJc w:val="left"/>
      <w:pPr>
        <w:ind w:left="4320" w:hanging="360"/>
      </w:pPr>
    </w:lvl>
    <w:lvl w:ilvl="6" w:tplc="5B401672">
      <w:start w:val="1"/>
      <w:numFmt w:val="bullet"/>
      <w:lvlText w:val="●"/>
      <w:lvlJc w:val="left"/>
      <w:pPr>
        <w:ind w:left="5040" w:hanging="360"/>
      </w:pPr>
    </w:lvl>
    <w:lvl w:ilvl="7" w:tplc="87646B0E">
      <w:start w:val="1"/>
      <w:numFmt w:val="bullet"/>
      <w:lvlText w:val="●"/>
      <w:lvlJc w:val="left"/>
      <w:pPr>
        <w:ind w:left="5760" w:hanging="360"/>
      </w:pPr>
    </w:lvl>
    <w:lvl w:ilvl="8" w:tplc="6428E58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DD9"/>
    <w:rsid w:val="0008262A"/>
    <w:rsid w:val="00200C16"/>
    <w:rsid w:val="002A4ADE"/>
    <w:rsid w:val="003230FC"/>
    <w:rsid w:val="00386A82"/>
    <w:rsid w:val="003A5B51"/>
    <w:rsid w:val="005167E9"/>
    <w:rsid w:val="0059649B"/>
    <w:rsid w:val="007258A4"/>
    <w:rsid w:val="00773DC4"/>
    <w:rsid w:val="007C6798"/>
    <w:rsid w:val="008D6FB0"/>
    <w:rsid w:val="009567FD"/>
    <w:rsid w:val="00A30E7B"/>
    <w:rsid w:val="00A91760"/>
    <w:rsid w:val="00AE71E0"/>
    <w:rsid w:val="00B40DD9"/>
    <w:rsid w:val="00B87E1E"/>
    <w:rsid w:val="00C12B6C"/>
    <w:rsid w:val="00C817A8"/>
    <w:rsid w:val="00CC1213"/>
    <w:rsid w:val="00DD2478"/>
    <w:rsid w:val="00DF5C7B"/>
    <w:rsid w:val="00E5766E"/>
    <w:rsid w:val="00E77408"/>
    <w:rsid w:val="00EB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459D2"/>
  <w15:docId w15:val="{C1233B93-2D5E-45C9-8D77-2E2C74DCC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4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49B"/>
    <w:rPr>
      <w:rFonts w:ascii="Segoe UI" w:hAnsi="Segoe UI" w:cs="Segoe UI"/>
      <w:sz w:val="18"/>
      <w:szCs w:val="18"/>
    </w:rPr>
  </w:style>
  <w:style w:type="paragraph" w:customStyle="1" w:styleId="pdq2pgselectionanchorcontainer">
    <w:name w:val="pdq2pg_selectionanchorcontainer"/>
    <w:basedOn w:val="Normal"/>
    <w:rsid w:val="003A5B51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3A5B51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xmsonormal">
    <w:name w:val="x_msonormal"/>
    <w:basedOn w:val="Normal"/>
    <w:rsid w:val="003A5B5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43</Pages>
  <Words>7833</Words>
  <Characters>44649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Aghavni Darbinyan</cp:lastModifiedBy>
  <cp:revision>9</cp:revision>
  <cp:lastPrinted>2026-08-19T11:02:00Z</cp:lastPrinted>
  <dcterms:created xsi:type="dcterms:W3CDTF">2026-08-20T12:42:00Z</dcterms:created>
  <dcterms:modified xsi:type="dcterms:W3CDTF">2026-09-02T09:23:00Z</dcterms:modified>
</cp:coreProperties>
</file>