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 ԻՄ-ԷԱՃ-ԱՊՁԲ-26/5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ՀԻՄՆԱԴՐԱՄԻ ԻՋԵՎԱՆԻ ՄԱՍՆԱՃՅՈՒՂ</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Տավուշի մարզ, ք. Իջևան, Ուսանողական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Իջևանի մասնաճյուղի կարիքների համար ավտոմեքենայի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093878714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gmpib@ysu.am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ՀԻՄՆԱԴՐԱՄԻ ԻՋԵՎԱՆԻ ՄԱՍՆԱՃՅՈՒՂ</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 ԻՄ-ԷԱՃ-ԱՊՁԲ-26/5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ՀԻՄՆԱԴՐԱՄԻ ԻՋԵՎԱՆԻ ՄԱՍՆԱՃՅՈՒՂ</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ՀԻՄՆԱԴՐԱՄԻ ԻՋԵՎԱՆԻ ՄԱՍՆԱՃՅՈՒՂ</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Իջևանի մասնաճյուղի կարիքների համար ավտոմեքենայի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ՀԻՄՆԱԴՐԱՄԻ ԻՋԵՎԱՆԻ ՄԱՍՆԱՃՅՈՒՂ</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Իջևանի մասնաճյուղի կարիքների համար ավտոմեքենայի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 ԻՄ-ԷԱՃ-ԱՊՁԲ-26/5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gmpib@ysu.am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Իջևանի մասնաճյուղի կարիքների համար ավտոմեքենայի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մեքենաներ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ՀԻՄՆԱԴՐԱՄԻ ԻՋԵՎԱՆԻ ՄԱՍՆԱՃՅՈՒՂ</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 ԻՄ-ԷԱՃ-ԱՊՁԲ-26/5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 ԻՄ-ԷԱՃ-ԱՊՁԲ-26/5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 ԻՄ-ԷԱՃ-ԱՊՁԲ-26/5»*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ՀԻՄՆԱԴՐԱՄԻ ԻՋԵՎԱՆԻ ՄԱՍՆԱՃՅՈՒՂ*  (այսուհետ` Պատվիրատու) կողմից կազմակերպված` ԵՊՀ ԻՄ-ԷԱՃ-ԱՊՁԲ-26/5*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ՀԻՄՆԱԴՐԱՄԻ ԻՋԵՎԱՆԻ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Իջևանի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- 247610017094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 ԻՄ-ԷԱՃ-ԱՊՁԲ-26/5»*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ՀԻՄՆԱԴՐԱՄԻ ԻՋԵՎԱՆԻ ՄԱՍՆԱՃՅՈՒՂ*  (այսուհետ` Պատվիրատու) կողմից կազմակերպված` ԵՊՀ ԻՄ-ԷԱՃ-ԱՊՁԲ-26/5*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ՀԻՄՆԱԴՐԱՄԻ ԻՋԵՎԱՆԻ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Իջևանի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- 247610017094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ԻՄ  ԿԱՐԻՔՆԵՐԻ ՀԱՄԱՐ ԱՎՏՈՄԵՔԵՆԱ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Արտադրության տարեթիվ. 2026թ․ (նոր, չօգտագործված), Գույնը – սև, Թափքի տեսակը – Քրոսովեր, Նստատեղերը - 5 (կաշվեպատ, էլեկտրական), Դռները – 5, Քարշակ. RWD (հետևի), Ուժային համակարգ. EREV (Extended Range Electric Vehicle — էլեկտրաշարժիչ + բենզինային range extender), Ձիաուժը. առնվազն 250, Մարտկոցի տարողություն և տեխնոլոգիա. LFP (Lithium Iron Phosphate) կամ համարժեք/ավելի բարձր տեխնոլոգիայի (առնվազն 31 կՎտժ), Մաքուր էլեկտրական ընթացք (CLTC). առնվազն 190 կմ, Ընդհանուր ընթացք (CLTC). առնվազն 990 կմ, Վառելիքի բաքի տարողություն. առնվազն 55 լ, Առավելագույն արագություն. առնվազն 180 կմ/ժ, Թափքի երկարություն՝ 4800–5410 մմ, Թափքի լայնություն՝ 1900–2030 մմ, Թափքի բարձրություն՝ 1600–1860 մմ, Անիվային բազա. առնվազն 2900 մմ, Անվահեծեր. առնվազն 21", Վարորդին օժանդակող համակարգեր (ADAS L2/L2+). ադապտիվ կրուիզ-կոնտրոլ (ACC), ավտոմատ վթարային արգելակում (AEB), կույր գոտիների վերահսկում (BSD), գոտուց դուրս գալու նախազգուշացում (LDW), գոտում պահելու համակարգ (LKA), Օժանդակ կայանման համակարգեր. 360° տեսախցիկ (հակադարձ պատկերով), ավտոմատ կայանատեղի, առջևի և հետևի կայանման սենսորներ (պարկտրոնիկ), Վարման ռեժիմ – էկոնոմ, ստանդարտ, սպորտ, ձյուն, Երաշխիք. արտադրողի կողմից առնվազն 3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 ք. Իջևան, Ուսանողական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