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ՍՀԱԿ-ԷԱՃԱՊՁԲ-26/16 ծածկագրով էլեկտրոնային աճուրդի ընթացակարգով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ՍՀԱԿ-ԷԱՃԱՊՁԲ-26/16 ծածկագրով էլեկտրոնային աճուրդի ընթացակարգով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ՍՀԱԿ-ԷԱՃԱՊՁԲ-26/16 ծածկագրով էլեկտրոնային աճուրդի ընթացակարգով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ՍՀԱԿ-ԷԱՃԱՊՁԲ-26/16 ծածկագրով էլեկտրոնային աճուրդի ընթացակարգով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Լիցքավորման կայանները պետք է տեղակայված լինեն ՀՀ Ան ««Սևանի հոգեկան առողջության կենտրոն»» ՓԲԸ-ի գործունեության վայրից /ք. Սևան, Կարմիր բանակի 68/ մինչև 10 կմ շառավղով հեռավորության վրա: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0C ջերմաստիճանում 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 0C-ում`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Լիցքավորման կայանները պետք է տեղակայված լինեն ՀՀ Ան ««Սևանի հոգեկան առողջության կենտրոն»» ՓԲԸ-ի գործունեության վայրից /ք. Սևան, Կարմիր բանակի 68/ մինչև 10 կմ շառավղով հեռավորության վրա: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