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0255-2-25-00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ԼՄՍՀ-ԷԱՃ-ԱՊՁԲ-26/16</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используемый в качестве топлива для двигателей вместо бензина. Основной компонент — смесь пропана и бутана. Состав сжиженного газа должен соответствовать следующим требованиям: а) плотность водяного пара в сжиженном газе не более 32 мг/м³; б) содержание сероводорода и других растворимых сульфидов не более 23 мг/м³; в) содержание кислорода не более 1% (объемная доля); г) содержание диоксида углерода не более 4% (объемная доля); д) содержание водорода не более 0,1% (объемная доля). ГОСТ 20448-90. Поставка осуществляется по купону. Автозаправочная станция должна располагаться в поселке Спитак, входящем в состав общины Спитак. Купоны предоставляются поставщиком по адресу: Шаумян 7.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