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E6ADA" w14:textId="47B3262C" w:rsidR="004275E0" w:rsidRPr="00023C88" w:rsidRDefault="004275E0" w:rsidP="004275E0">
      <w:pPr>
        <w:spacing w:line="276" w:lineRule="auto"/>
        <w:ind w:left="4956" w:hanging="1270"/>
        <w:outlineLvl w:val="0"/>
        <w:rPr>
          <w:rFonts w:ascii="GHEA Mariam" w:hAnsi="GHEA Mariam" w:cs="Sylfaen"/>
          <w:i/>
        </w:rPr>
      </w:pPr>
      <w:proofErr w:type="spellStart"/>
      <w:r>
        <w:rPr>
          <w:rFonts w:ascii="GHEA Mariam" w:hAnsi="GHEA Mariam" w:cs="Sylfaen"/>
          <w:i/>
        </w:rPr>
        <w:t>Տեխնիկական</w:t>
      </w:r>
      <w:proofErr w:type="spellEnd"/>
      <w:r>
        <w:rPr>
          <w:rFonts w:ascii="GHEA Mariam" w:hAnsi="GHEA Mariam" w:cs="Sylfaen"/>
          <w:i/>
        </w:rPr>
        <w:t xml:space="preserve"> </w:t>
      </w:r>
      <w:proofErr w:type="spellStart"/>
      <w:r>
        <w:rPr>
          <w:rFonts w:ascii="GHEA Mariam" w:hAnsi="GHEA Mariam" w:cs="Sylfaen"/>
          <w:i/>
        </w:rPr>
        <w:t>բնութագիր</w:t>
      </w:r>
      <w:proofErr w:type="spellEnd"/>
    </w:p>
    <w:tbl>
      <w:tblPr>
        <w:tblStyle w:val="TableGrid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709"/>
        <w:gridCol w:w="992"/>
        <w:gridCol w:w="6804"/>
      </w:tblGrid>
      <w:tr w:rsidR="004275E0" w14:paraId="2B17B8B7" w14:textId="77777777" w:rsidTr="00507844">
        <w:tc>
          <w:tcPr>
            <w:tcW w:w="568" w:type="dxa"/>
          </w:tcPr>
          <w:p w14:paraId="56E45C23" w14:textId="2AA69E7D" w:rsidR="004275E0" w:rsidRPr="003E724A" w:rsidRDefault="004275E0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r w:rsidRPr="003E724A">
              <w:rPr>
                <w:rFonts w:ascii="GHEA Mariam" w:hAnsi="GHEA Mariam" w:cs="Times Armenian"/>
                <w:sz w:val="20"/>
                <w:szCs w:val="20"/>
              </w:rPr>
              <w:t>N</w:t>
            </w:r>
          </w:p>
        </w:tc>
        <w:tc>
          <w:tcPr>
            <w:tcW w:w="1842" w:type="dxa"/>
          </w:tcPr>
          <w:p w14:paraId="11AF98A3" w14:textId="47F1EF29" w:rsidR="004275E0" w:rsidRPr="003E724A" w:rsidRDefault="004275E0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  <w:lang w:val="ru-RU"/>
              </w:rPr>
            </w:pPr>
            <w:r w:rsidRPr="003E724A">
              <w:rPr>
                <w:rFonts w:ascii="GHEA Mariam" w:hAnsi="GHEA Mariam" w:cs="Times Armenian"/>
                <w:sz w:val="20"/>
                <w:szCs w:val="20"/>
                <w:lang w:val="ru-RU"/>
              </w:rPr>
              <w:t>Անվանում</w:t>
            </w:r>
          </w:p>
        </w:tc>
        <w:tc>
          <w:tcPr>
            <w:tcW w:w="709" w:type="dxa"/>
          </w:tcPr>
          <w:p w14:paraId="187F6A9A" w14:textId="2EF70F7B" w:rsidR="004275E0" w:rsidRPr="003E724A" w:rsidRDefault="00096CED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  <w:lang w:val="ru-RU"/>
              </w:rPr>
            </w:pPr>
            <w:r w:rsidRPr="003E724A">
              <w:rPr>
                <w:rFonts w:ascii="GHEA Mariam" w:hAnsi="GHEA Mariam" w:cs="Times Armenian"/>
                <w:sz w:val="20"/>
                <w:szCs w:val="20"/>
                <w:lang w:val="ru-RU"/>
              </w:rPr>
              <w:t>Չափման միավոր</w:t>
            </w:r>
          </w:p>
        </w:tc>
        <w:tc>
          <w:tcPr>
            <w:tcW w:w="992" w:type="dxa"/>
          </w:tcPr>
          <w:p w14:paraId="46F53FFF" w14:textId="7AAEA1DF" w:rsidR="004275E0" w:rsidRPr="003E724A" w:rsidRDefault="00096CED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  <w:lang w:val="ru-RU"/>
              </w:rPr>
            </w:pPr>
            <w:r w:rsidRPr="003E724A">
              <w:rPr>
                <w:rFonts w:ascii="GHEA Mariam" w:hAnsi="GHEA Mariam" w:cs="Times Armenian"/>
                <w:sz w:val="20"/>
                <w:szCs w:val="20"/>
                <w:lang w:val="ru-RU"/>
              </w:rPr>
              <w:t>քանակ</w:t>
            </w:r>
          </w:p>
        </w:tc>
        <w:tc>
          <w:tcPr>
            <w:tcW w:w="6804" w:type="dxa"/>
          </w:tcPr>
          <w:p w14:paraId="6B295110" w14:textId="6BAA139F" w:rsidR="004275E0" w:rsidRPr="00507844" w:rsidRDefault="00507844" w:rsidP="00CC0255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lang w:val="ru-RU"/>
              </w:rPr>
            </w:pPr>
            <w:r>
              <w:rPr>
                <w:rFonts w:ascii="GHEA Mariam" w:hAnsi="GHEA Mariam" w:cs="Times Armenian"/>
              </w:rPr>
              <w:t>Բ</w:t>
            </w:r>
            <w:r w:rsidR="004275E0" w:rsidRPr="00507844">
              <w:rPr>
                <w:rFonts w:ascii="GHEA Mariam" w:hAnsi="GHEA Mariam" w:cs="Times Armenian"/>
                <w:lang w:val="ru-RU"/>
              </w:rPr>
              <w:t>նութագիր</w:t>
            </w:r>
          </w:p>
        </w:tc>
      </w:tr>
      <w:tr w:rsidR="003E724A" w:rsidRPr="000D7764" w14:paraId="509D30D4" w14:textId="77777777" w:rsidTr="00507844">
        <w:tc>
          <w:tcPr>
            <w:tcW w:w="568" w:type="dxa"/>
            <w:vAlign w:val="center"/>
          </w:tcPr>
          <w:p w14:paraId="52009D6D" w14:textId="61AAF7B1" w:rsidR="003E724A" w:rsidRPr="00CC0255" w:rsidRDefault="003E724A" w:rsidP="00997607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  <w:sz w:val="20"/>
                <w:szCs w:val="20"/>
                <w:lang w:val="hy-AM"/>
              </w:rPr>
            </w:pPr>
            <w:r>
              <w:rPr>
                <w:rFonts w:ascii="GHEA Mariam" w:hAnsi="GHEA Mariam" w:cs="Times Armenian"/>
              </w:rPr>
              <w:t>1</w:t>
            </w:r>
          </w:p>
        </w:tc>
        <w:tc>
          <w:tcPr>
            <w:tcW w:w="1842" w:type="dxa"/>
            <w:vAlign w:val="center"/>
          </w:tcPr>
          <w:p w14:paraId="1444A1F0" w14:textId="77777777" w:rsidR="003E724A" w:rsidRPr="00507844" w:rsidRDefault="003E724A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</w:p>
          <w:p w14:paraId="7CA432E3" w14:textId="36D4B798" w:rsidR="003E724A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b/>
                <w:sz w:val="20"/>
                <w:szCs w:val="20"/>
              </w:rPr>
            </w:pPr>
            <w:r w:rsidRPr="00507844">
              <w:rPr>
                <w:rFonts w:cs="Times Armenian"/>
                <w:b/>
                <w:sz w:val="22"/>
                <w:szCs w:val="22"/>
                <w:lang w:val="hy-AM"/>
              </w:rPr>
              <w:t>Համակարգիչ՝ լրակազմ</w:t>
            </w:r>
          </w:p>
        </w:tc>
        <w:tc>
          <w:tcPr>
            <w:tcW w:w="709" w:type="dxa"/>
            <w:vAlign w:val="center"/>
          </w:tcPr>
          <w:p w14:paraId="42413BEE" w14:textId="6C674D0B" w:rsidR="003E724A" w:rsidRPr="00CC0255" w:rsidRDefault="003E724A" w:rsidP="003E724A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  <w:sz w:val="20"/>
                <w:szCs w:val="20"/>
                <w:lang w:val="hy-AM"/>
              </w:rPr>
            </w:pPr>
            <w:proofErr w:type="spellStart"/>
            <w:r w:rsidRPr="00602FCF">
              <w:rPr>
                <w:rFonts w:ascii="GHEA Mariam" w:hAnsi="GHEA Mariam" w:cs="Times Armenian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14:paraId="5BA4F0E7" w14:textId="1B46416D" w:rsidR="003E724A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0"/>
                <w:szCs w:val="20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35</w:t>
            </w:r>
          </w:p>
        </w:tc>
        <w:tc>
          <w:tcPr>
            <w:tcW w:w="6804" w:type="dxa"/>
            <w:vAlign w:val="center"/>
          </w:tcPr>
          <w:p w14:paraId="2050B2C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Գործարանային արտադրության, միջազգային ճանաչում ունեցող արտադրողի համակարգիչ և մոնիտոր</w:t>
            </w:r>
          </w:p>
          <w:p w14:paraId="52E7F61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Գնման առարկայի տեխնիկական բնութագիր</w:t>
            </w:r>
          </w:p>
          <w:p w14:paraId="27D933E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Պրոցեսոր</w:t>
            </w:r>
          </w:p>
          <w:p w14:paraId="52A9642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 • Առնվազն 14 միջուկ</w:t>
            </w:r>
          </w:p>
          <w:p w14:paraId="47735B2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 • Առնվազն 20 հոսք (Threads)</w:t>
            </w:r>
          </w:p>
          <w:p w14:paraId="2F7D734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Turbo հաճախականությունը՝ ոչ պակաս, քան 5.0 ԳՀց</w:t>
            </w:r>
          </w:p>
          <w:p w14:paraId="7ABBA7BB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Cache հիշողությունը՝ ոչ պակաս, քան 24 ՄԲ</w:t>
            </w:r>
          </w:p>
          <w:p w14:paraId="0C1E9B5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TDP՝ ոչ պակաս, քան 65 Վտ</w:t>
            </w:r>
          </w:p>
          <w:p w14:paraId="0D39E30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Օպերատիվ հիշողություն</w:t>
            </w:r>
          </w:p>
          <w:p w14:paraId="00C71A2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Ոչ պակաս, քան 16 ԳԲ DDR5</w:t>
            </w:r>
          </w:p>
          <w:p w14:paraId="7143DE47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4800 ՄՀց</w:t>
            </w:r>
          </w:p>
          <w:p w14:paraId="53B330E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Առնվազն 2 հատ UDIMM բնիկ</w:t>
            </w:r>
          </w:p>
          <w:p w14:paraId="1C67A42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Կուտակիչ</w:t>
            </w:r>
          </w:p>
          <w:p w14:paraId="4F1203C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հատ SSD</w:t>
            </w:r>
          </w:p>
          <w:p w14:paraId="0128A4D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Տարողությունը՝ ոչ պակաս, քան 512 ԳԲ</w:t>
            </w:r>
          </w:p>
          <w:p w14:paraId="0F47BB7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M.2, ոչ պակաս, քան PCIe Gen3x4 NVMe</w:t>
            </w:r>
          </w:p>
          <w:p w14:paraId="4DF0BB3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Գրաֆիկական ենթահամակարգ</w:t>
            </w:r>
          </w:p>
          <w:p w14:paraId="274C498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Ներկառուցված գրաֆիկական ադապտեր (Integrated Graphics)</w:t>
            </w:r>
          </w:p>
          <w:p w14:paraId="34AC7AF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Անլար ցանց</w:t>
            </w:r>
          </w:p>
          <w:p w14:paraId="57F6D3F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Ոչ պակաս, քան Wi</w:t>
            </w:r>
            <w:r w:rsidRPr="00507844">
              <w:rPr>
                <w:rFonts w:ascii="Cambria Math" w:hAnsi="Cambria Math" w:cs="Cambria Math"/>
                <w:sz w:val="22"/>
                <w:szCs w:val="22"/>
                <w:lang w:val="hy-AM"/>
              </w:rPr>
              <w:t>‑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t>Fi 6 (IEEE 802.11ax)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br/>
              <w:t>• Ոչ պակաս, քան Bluetooth 5.4</w:t>
            </w:r>
          </w:p>
          <w:p w14:paraId="332E69F9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Միացումներ, պորտեր և ընդլայնման բնիկներ </w:t>
            </w:r>
          </w:p>
          <w:p w14:paraId="16A434A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Առջևի հատվածում՝ առնվազն</w:t>
            </w:r>
          </w:p>
          <w:p w14:paraId="3483965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2 × USB 2.0 (480 Մբիթ/վրկ)</w:t>
            </w:r>
          </w:p>
          <w:p w14:paraId="372AAA7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USB 3.2 Gen 1 (5 Գբիթ/վրկ)</w:t>
            </w:r>
          </w:p>
          <w:p w14:paraId="7ADA9FE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USB 3.2 Gen 1 Type</w:t>
            </w:r>
            <w:r w:rsidRPr="00507844">
              <w:rPr>
                <w:rFonts w:ascii="Cambria Math" w:hAnsi="Cambria Math" w:cs="Cambria Math"/>
                <w:sz w:val="22"/>
                <w:szCs w:val="22"/>
                <w:lang w:val="hy-AM"/>
              </w:rPr>
              <w:t>‑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t>C (5 Գբիթ/վրկ)</w:t>
            </w:r>
          </w:p>
          <w:p w14:paraId="3035206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համակցված ականջակալի և խոսափողի միակցիչ</w:t>
            </w:r>
          </w:p>
          <w:p w14:paraId="012823C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Հետևի հատվածում՝ առնվազն</w:t>
            </w:r>
          </w:p>
          <w:p w14:paraId="7BF02F8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2 × USB 2.0 (480 Մբիթ/վրկ) Smart Power On ֆունկցիայով</w:t>
            </w:r>
          </w:p>
          <w:p w14:paraId="485D13E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2 × USB 3.2 Gen 1 (5 Գբիթ/վրկ)</w:t>
            </w:r>
          </w:p>
          <w:p w14:paraId="35D18F0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RJ</w:t>
            </w:r>
            <w:r w:rsidRPr="00507844">
              <w:rPr>
                <w:rFonts w:ascii="Cambria Math" w:hAnsi="Cambria Math" w:cs="Cambria Math"/>
                <w:sz w:val="22"/>
                <w:szCs w:val="22"/>
                <w:lang w:val="hy-AM"/>
              </w:rPr>
              <w:t>‑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t>45 100/1000 Մբիթ/վրկ</w:t>
            </w:r>
          </w:p>
          <w:p w14:paraId="436836D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DisplayPort 1.4a (HBR2)</w:t>
            </w:r>
          </w:p>
          <w:p w14:paraId="100D8EC9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HDMI 2.1 (TDMS)</w:t>
            </w:r>
          </w:p>
          <w:p w14:paraId="732B67F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Ընդլայնման և ներքին բնիկներ՝ առնվազն</w:t>
            </w:r>
          </w:p>
          <w:p w14:paraId="634082B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Half-height PCIe x16</w:t>
            </w:r>
          </w:p>
          <w:p w14:paraId="3CE3766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2 × Half-height PCIe x1</w:t>
            </w:r>
          </w:p>
          <w:p w14:paraId="7D432C87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SATA 3.0</w:t>
            </w:r>
          </w:p>
          <w:p w14:paraId="15103DB1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 × M.2 2230՝ Wi</w:t>
            </w:r>
            <w:r w:rsidRPr="00507844">
              <w:rPr>
                <w:rFonts w:ascii="Cambria Math" w:hAnsi="Cambria Math" w:cs="Cambria Math"/>
                <w:sz w:val="22"/>
                <w:szCs w:val="22"/>
                <w:lang w:val="hy-AM"/>
              </w:rPr>
              <w:t>‑</w:t>
            </w:r>
            <w:r w:rsidRPr="00507844">
              <w:rPr>
                <w:rFonts w:cs="Times Armenian"/>
                <w:sz w:val="22"/>
                <w:szCs w:val="22"/>
                <w:lang w:val="hy-AM"/>
              </w:rPr>
              <w:t>Fi և Bluetooth համակցված քարտի համար</w:t>
            </w:r>
          </w:p>
          <w:p w14:paraId="2B1B728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lastRenderedPageBreak/>
              <w:t>• 1 × M.2 2230/2280՝ SSD-ի համար</w:t>
            </w:r>
          </w:p>
          <w:p w14:paraId="5704E2C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Օպերացիոն համակարգ</w:t>
            </w:r>
          </w:p>
          <w:p w14:paraId="717DE32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Ubuntu՝ նախապես տեղադրված</w:t>
            </w:r>
          </w:p>
          <w:p w14:paraId="05806C1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Կորպուս և սնուցում</w:t>
            </w:r>
          </w:p>
          <w:p w14:paraId="2ABEAFC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• Ներքին սնուցման բլոկ՝ ոչ պակաս, քան 180 Վտ </w:t>
            </w:r>
          </w:p>
          <w:p w14:paraId="706B2D5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Արդյունավետություն՝ ոչ պակաս, քան 85%</w:t>
            </w:r>
          </w:p>
          <w:p w14:paraId="785E2E1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Առնվազն 80 PLUS Bronze</w:t>
            </w:r>
          </w:p>
          <w:p w14:paraId="501C376C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Պարտադիր՝ կորպուսի բացման (Chassis Intrusion) սենսորի առկայություն</w:t>
            </w:r>
          </w:p>
          <w:p w14:paraId="6587144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Չափեր</w:t>
            </w:r>
          </w:p>
          <w:p w14:paraId="0A2102A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Ոչ ավելի, քան՝ 303,5 × 95 × 293 մմ</w:t>
            </w:r>
          </w:p>
          <w:p w14:paraId="2F6F1F2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Քաշ</w:t>
            </w:r>
          </w:p>
          <w:p w14:paraId="550BD3C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Ոչ ավելի, քան 4,75 կգ</w:t>
            </w:r>
          </w:p>
          <w:p w14:paraId="41C7FEE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Կորպուս</w:t>
            </w:r>
          </w:p>
          <w:p w14:paraId="308B226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 Slim տիպի կորպուս</w:t>
            </w:r>
          </w:p>
          <w:p w14:paraId="64B2FF7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Աքսեսուարներ</w:t>
            </w:r>
          </w:p>
          <w:p w14:paraId="41FF475B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USB մկնիկ</w:t>
            </w:r>
          </w:p>
          <w:p w14:paraId="796140B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USB ստեղնաշար</w:t>
            </w:r>
          </w:p>
          <w:p w14:paraId="22FC20A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Մկնիկն ու ստեղնաշարը պետք է լինեն նույն արտադրողի, ինչ համակարգիչը և ներառված տուփում</w:t>
            </w:r>
          </w:p>
          <w:p w14:paraId="3D7D191B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Գործարանային արտադրության, միջազգային ճանաչում ունեցող արտադրողի մոնիտոր</w:t>
            </w:r>
          </w:p>
          <w:p w14:paraId="0338FF5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Էկրանի բնութագրեր</w:t>
            </w:r>
          </w:p>
          <w:p w14:paraId="3CA99BD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Էկրանի անկյունագիծ՝ 23.8 դյույմ</w:t>
            </w:r>
          </w:p>
          <w:p w14:paraId="51CBF65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IPS մատրիցա</w:t>
            </w:r>
          </w:p>
          <w:p w14:paraId="18B5A49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16:9 ձևաչափ</w:t>
            </w:r>
          </w:p>
          <w:p w14:paraId="0B7932C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Լուծաչափ՝ 1920 × 1080 (Full HD)</w:t>
            </w:r>
          </w:p>
          <w:p w14:paraId="439D5C39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Թարմացման հաճախականություն՝ մինչև 144 Հց</w:t>
            </w:r>
          </w:p>
          <w:p w14:paraId="06E7DA71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LED Edgelight System</w:t>
            </w:r>
          </w:p>
          <w:p w14:paraId="07B3CB77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Հակափայլ (Anti-glare) ծածկույթ՝ 3H կարծրությամբ</w:t>
            </w:r>
          </w:p>
          <w:p w14:paraId="1791405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Արձագանքման ժամանակ՝ 1 մվ (GTG/MPRT)</w:t>
            </w:r>
          </w:p>
          <w:p w14:paraId="3A5F091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Պայծառություն՝ ոչ պակաս, քան 300 cd/m²</w:t>
            </w:r>
          </w:p>
          <w:p w14:paraId="6AECF1B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Կոնտրաստ՝ 1000:1</w:t>
            </w:r>
          </w:p>
          <w:p w14:paraId="1F01564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Դիտման անկյուններ՝ 178° հորիզոնական և 178° ուղղահայաց</w:t>
            </w:r>
          </w:p>
          <w:p w14:paraId="11573A7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Պիքսելների խտություն՝ ոչ պակաս, քան 93 ppi</w:t>
            </w:r>
          </w:p>
          <w:p w14:paraId="5A6A667B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Գունային ծածկույթ</w:t>
            </w:r>
          </w:p>
          <w:p w14:paraId="3EEA5D91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72% (CIE1931)</w:t>
            </w:r>
          </w:p>
          <w:p w14:paraId="4014583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Էկոլոգիական և առողջապահական պահանջներ՝ առնվազն</w:t>
            </w:r>
          </w:p>
          <w:p w14:paraId="67884BCE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Չպետք է պարունակի սնդիկ</w:t>
            </w:r>
          </w:p>
          <w:p w14:paraId="72D10F46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Ապակին մկնդեղ չպետք է  պարունակի</w:t>
            </w:r>
          </w:p>
          <w:p w14:paraId="5943F0C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Պետք է լինի Anti-ռեֆլեկտիվ ծածկույթով</w:t>
            </w:r>
          </w:p>
          <w:p w14:paraId="1E79085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Պետք է ուենա մալուխի ամրացման անցք</w:t>
            </w:r>
          </w:p>
          <w:p w14:paraId="2441C9B9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Չպետք է պարունակի պարունակի BFR</w:t>
            </w:r>
          </w:p>
          <w:p w14:paraId="0AE4891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Չպետք է պարունակի պարունակի PVC</w:t>
            </w:r>
          </w:p>
          <w:p w14:paraId="7C6AEFE5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lastRenderedPageBreak/>
              <w:t>• Պետք է ուենա տեխնոլոգիա, որն ապահովում է աչքերի հարմարավետություն</w:t>
            </w:r>
          </w:p>
          <w:p w14:paraId="2D82102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Միացումներ՝ առնվազն</w:t>
            </w:r>
          </w:p>
          <w:p w14:paraId="71B2EB5A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2 × HDMI (HDCP 1.4)</w:t>
            </w:r>
          </w:p>
          <w:p w14:paraId="77FBE290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FHD 1920 × 1080 144 Hz աջակցությամբ HDMI 1.4 ստանդարտով</w:t>
            </w:r>
          </w:p>
          <w:p w14:paraId="152FACB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Լրացուցիչ պահանջներ</w:t>
            </w:r>
          </w:p>
          <w:p w14:paraId="6101D2C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Թեքման անկյուն՝ -5° մինչև +21°</w:t>
            </w:r>
          </w:p>
          <w:p w14:paraId="1E00F903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VESA ամրացման ստանդարտ՝ 100 × 100 մմ</w:t>
            </w:r>
          </w:p>
          <w:p w14:paraId="265DA934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Համապատասխանության ստանդարտներ՝ առնվազն</w:t>
            </w:r>
          </w:p>
          <w:p w14:paraId="723103CF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TÜV Rheinland Eye Comfort 3.0 (առնվազն 3 աստղանոց գնահատական գործարանային կարգավորումներով)</w:t>
            </w:r>
          </w:p>
          <w:p w14:paraId="5D6C06D2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ENERGY STAR 8.0</w:t>
            </w:r>
          </w:p>
          <w:p w14:paraId="5BBEF5B8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 xml:space="preserve">Երաշխիքային սպասարկամն պայմաններ </w:t>
            </w:r>
          </w:p>
          <w:p w14:paraId="47E576AD" w14:textId="77777777" w:rsidR="00507844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Երաշխիքային սպասարկում մեկ տարի 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կենտրոնների պաշտոնական տվյալները) և արտադրողից տեղեկանք այն մասին, որ ապրանքն արտաադրված է Հայաստանի Հանրապետությունն ընդգրկող տարածաշրջանում սպառման և սպասարկման համար։ (ՄԱՖ կամ ԴԱՖ)</w:t>
            </w:r>
          </w:p>
          <w:p w14:paraId="6363297C" w14:textId="490694BA" w:rsidR="00C474D1" w:rsidRPr="00507844" w:rsidRDefault="00507844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 w:rsidRPr="00507844">
              <w:rPr>
                <w:rFonts w:cs="Times Armenian"/>
                <w:sz w:val="22"/>
                <w:szCs w:val="22"/>
                <w:lang w:val="hy-AM"/>
              </w:rPr>
              <w:t>• Պարտադիր պայման՝ Ապրանքը  պետք է լինի  նոր, չօգտագործված, չվերանորոգված գործարանային փաթեթավորմամբ</w:t>
            </w:r>
          </w:p>
          <w:p w14:paraId="61BAA6C8" w14:textId="5D2FDFBA" w:rsidR="003E724A" w:rsidRPr="00507844" w:rsidRDefault="003E724A" w:rsidP="00507844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</w:p>
        </w:tc>
      </w:tr>
    </w:tbl>
    <w:tbl>
      <w:tblPr>
        <w:tblW w:w="11483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9"/>
        <w:gridCol w:w="5954"/>
      </w:tblGrid>
      <w:tr w:rsidR="00125275" w:rsidRPr="008732BA" w14:paraId="16501182" w14:textId="77777777" w:rsidTr="00125275">
        <w:tc>
          <w:tcPr>
            <w:tcW w:w="11483" w:type="dxa"/>
            <w:gridSpan w:val="2"/>
            <w:shd w:val="clear" w:color="auto" w:fill="auto"/>
          </w:tcPr>
          <w:p w14:paraId="657360A9" w14:textId="77777777" w:rsidR="00125275" w:rsidRPr="008732BA" w:rsidRDefault="00125275" w:rsidP="00796455">
            <w:pPr>
              <w:jc w:val="center"/>
              <w:rPr>
                <w:rFonts w:ascii="GHEA Mariam" w:hAnsi="GHEA Mariam" w:cs="Times Armenian"/>
              </w:rPr>
            </w:pPr>
            <w:proofErr w:type="spellStart"/>
            <w:r w:rsidRPr="008732BA">
              <w:rPr>
                <w:rFonts w:ascii="GHEA Mariam" w:hAnsi="GHEA Mariam" w:cs="Times Armenian"/>
              </w:rPr>
              <w:lastRenderedPageBreak/>
              <w:t>Ապրանքի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մատակարարման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ժամկետը</w:t>
            </w:r>
            <w:proofErr w:type="spellEnd"/>
          </w:p>
        </w:tc>
      </w:tr>
      <w:tr w:rsidR="00125275" w:rsidRPr="008732BA" w14:paraId="44863954" w14:textId="77777777" w:rsidTr="00125275">
        <w:tc>
          <w:tcPr>
            <w:tcW w:w="5529" w:type="dxa"/>
            <w:shd w:val="clear" w:color="auto" w:fill="auto"/>
            <w:vAlign w:val="center"/>
          </w:tcPr>
          <w:p w14:paraId="18BC611A" w14:textId="77777777" w:rsidR="00125275" w:rsidRPr="008732BA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 w:rsidRPr="008732BA">
              <w:rPr>
                <w:rFonts w:cs="Times Armenian"/>
                <w:sz w:val="22"/>
                <w:szCs w:val="22"/>
              </w:rPr>
              <w:t>Սկիզբը</w:t>
            </w:r>
            <w:proofErr w:type="spellEnd"/>
          </w:p>
        </w:tc>
        <w:tc>
          <w:tcPr>
            <w:tcW w:w="5954" w:type="dxa"/>
            <w:shd w:val="clear" w:color="auto" w:fill="auto"/>
            <w:vAlign w:val="center"/>
          </w:tcPr>
          <w:p w14:paraId="0DE5D0C1" w14:textId="77777777" w:rsidR="00125275" w:rsidRPr="008732BA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 w:rsidRPr="008732BA">
              <w:rPr>
                <w:rFonts w:cs="Times Armenian"/>
                <w:sz w:val="22"/>
                <w:szCs w:val="22"/>
              </w:rPr>
              <w:t>ավարտը</w:t>
            </w:r>
            <w:proofErr w:type="spellEnd"/>
          </w:p>
        </w:tc>
      </w:tr>
      <w:tr w:rsidR="00125275" w:rsidRPr="008732BA" w14:paraId="7C2FDBFB" w14:textId="77777777" w:rsidTr="00125275">
        <w:tc>
          <w:tcPr>
            <w:tcW w:w="5529" w:type="dxa"/>
            <w:shd w:val="clear" w:color="auto" w:fill="auto"/>
            <w:vAlign w:val="center"/>
          </w:tcPr>
          <w:p w14:paraId="6C5234B6" w14:textId="77777777" w:rsidR="00125275" w:rsidRPr="008732BA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 w:rsidRPr="008732BA">
              <w:rPr>
                <w:rFonts w:cs="Times Armenian"/>
                <w:sz w:val="22"/>
                <w:szCs w:val="22"/>
              </w:rPr>
              <w:t>Ֆինանսական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միջոցներ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նախատեսվելուց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հետո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կնքած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8732BA">
              <w:rPr>
                <w:rFonts w:cs="Times Armenian"/>
                <w:sz w:val="22"/>
                <w:szCs w:val="22"/>
              </w:rPr>
              <w:t>համաձայնագրի</w:t>
            </w:r>
            <w:proofErr w:type="spellEnd"/>
            <w:r w:rsidRPr="00164AE9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հաշվառվելուց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հետո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20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օրացուցային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օր</w:t>
            </w:r>
            <w:proofErr w:type="spellEnd"/>
            <w:r w:rsidRPr="004D2BCD"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 w:rsidRPr="004D2BCD">
              <w:rPr>
                <w:rFonts w:cs="Times Armenian"/>
                <w:sz w:val="22"/>
                <w:szCs w:val="22"/>
              </w:rPr>
              <w:t>հետո</w:t>
            </w:r>
            <w:proofErr w:type="spellEnd"/>
          </w:p>
        </w:tc>
        <w:tc>
          <w:tcPr>
            <w:tcW w:w="5954" w:type="dxa"/>
            <w:shd w:val="clear" w:color="auto" w:fill="auto"/>
            <w:vAlign w:val="center"/>
          </w:tcPr>
          <w:p w14:paraId="28BD2B38" w14:textId="77777777" w:rsidR="00125275" w:rsidRPr="008732BA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ind w:left="720"/>
              <w:rPr>
                <w:rFonts w:ascii="GHEA Mariam" w:hAnsi="GHEA Mariam" w:cs="Times Armenian"/>
              </w:rPr>
            </w:pPr>
            <w:proofErr w:type="spellStart"/>
            <w:r w:rsidRPr="008732BA">
              <w:rPr>
                <w:rFonts w:ascii="GHEA Mariam" w:hAnsi="GHEA Mariam" w:cs="Times Armenian"/>
              </w:rPr>
              <w:t>Մատակարարումը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փուլային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, </w:t>
            </w:r>
            <w:proofErr w:type="spellStart"/>
            <w:r w:rsidRPr="008732BA">
              <w:rPr>
                <w:rFonts w:ascii="GHEA Mariam" w:hAnsi="GHEA Mariam" w:cs="Times Armenian"/>
              </w:rPr>
              <w:t>ըստ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պատվիրատուի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պահանջի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</w:t>
            </w:r>
            <w:proofErr w:type="spellStart"/>
            <w:r w:rsidRPr="008732BA">
              <w:rPr>
                <w:rFonts w:ascii="GHEA Mariam" w:hAnsi="GHEA Mariam" w:cs="Times Armenian"/>
              </w:rPr>
              <w:t>մինչև</w:t>
            </w:r>
            <w:proofErr w:type="spellEnd"/>
            <w:r w:rsidRPr="008732BA">
              <w:rPr>
                <w:rFonts w:ascii="GHEA Mariam" w:hAnsi="GHEA Mariam" w:cs="Times Armenian"/>
              </w:rPr>
              <w:t xml:space="preserve"> 15.12.202</w:t>
            </w:r>
            <w:r>
              <w:rPr>
                <w:rFonts w:ascii="GHEA Mariam" w:hAnsi="GHEA Mariam" w:cs="Times Armenian"/>
              </w:rPr>
              <w:t>7</w:t>
            </w:r>
            <w:r w:rsidRPr="008732BA">
              <w:rPr>
                <w:rFonts w:ascii="GHEA Mariam" w:hAnsi="GHEA Mariam" w:cs="Times Armenian"/>
              </w:rPr>
              <w:t>թ.</w:t>
            </w:r>
          </w:p>
        </w:tc>
      </w:tr>
      <w:tr w:rsidR="00125275" w:rsidRPr="004D2BCD" w14:paraId="74E70203" w14:textId="77777777" w:rsidTr="00125275">
        <w:tc>
          <w:tcPr>
            <w:tcW w:w="5529" w:type="dxa"/>
            <w:shd w:val="clear" w:color="auto" w:fill="auto"/>
            <w:vAlign w:val="center"/>
          </w:tcPr>
          <w:p w14:paraId="531727D0" w14:textId="77777777" w:rsidR="00125275" w:rsidRPr="004D2BCD" w:rsidRDefault="00125275" w:rsidP="00796455">
            <w:pPr>
              <w:spacing w:line="276" w:lineRule="auto"/>
              <w:jc w:val="center"/>
              <w:rPr>
                <w:rFonts w:ascii="GHEA Mariam" w:hAnsi="GHEA Mariam" w:cs="Arial"/>
              </w:rPr>
            </w:pPr>
            <w:proofErr w:type="spellStart"/>
            <w:r w:rsidRPr="004D2BCD">
              <w:rPr>
                <w:rFonts w:ascii="GHEA Mariam" w:hAnsi="GHEA Mariam" w:cs="GHEA Grapalat"/>
              </w:rPr>
              <w:t>Փաթեթավորումը</w:t>
            </w:r>
            <w:proofErr w:type="spellEnd"/>
          </w:p>
        </w:tc>
        <w:tc>
          <w:tcPr>
            <w:tcW w:w="5954" w:type="dxa"/>
            <w:shd w:val="clear" w:color="auto" w:fill="auto"/>
            <w:vAlign w:val="center"/>
          </w:tcPr>
          <w:p w14:paraId="3A5F4BAD" w14:textId="77777777" w:rsidR="00125275" w:rsidRPr="004D2BCD" w:rsidRDefault="00125275" w:rsidP="00796455">
            <w:pPr>
              <w:tabs>
                <w:tab w:val="left" w:pos="7695"/>
              </w:tabs>
              <w:spacing w:line="276" w:lineRule="auto"/>
              <w:jc w:val="center"/>
              <w:rPr>
                <w:rFonts w:ascii="GHEA Mariam" w:hAnsi="GHEA Mariam" w:cs="GHEA Grapalat"/>
              </w:rPr>
            </w:pPr>
            <w:proofErr w:type="spellStart"/>
            <w:r w:rsidRPr="004D2BCD">
              <w:rPr>
                <w:rFonts w:ascii="GHEA Mariam" w:hAnsi="GHEA Mariam" w:cs="GHEA Grapalat"/>
              </w:rPr>
              <w:t>Գործարանային</w:t>
            </w:r>
            <w:proofErr w:type="spellEnd"/>
          </w:p>
        </w:tc>
      </w:tr>
      <w:tr w:rsidR="00125275" w:rsidRPr="00997607" w14:paraId="74C2FABA" w14:textId="77777777" w:rsidTr="00125275">
        <w:tc>
          <w:tcPr>
            <w:tcW w:w="11483" w:type="dxa"/>
            <w:gridSpan w:val="2"/>
            <w:shd w:val="clear" w:color="auto" w:fill="auto"/>
          </w:tcPr>
          <w:p w14:paraId="5D4528F2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</w:rPr>
            </w:pPr>
            <w:r w:rsidRPr="001278A5"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Բեռնաբարձումը, առաքումը, տեղափոխումը  (պահանջված հասցեով) և բեռնաթափումը կատարվում է Մատակարարի միջոցների հաշվին</w:t>
            </w:r>
            <w:r w:rsidRPr="001278A5">
              <w:rPr>
                <w:rFonts w:ascii="GHEA Mariam" w:hAnsi="GHEA Mariam" w:cs="Calibri"/>
                <w:b/>
                <w:i/>
                <w:color w:val="000000"/>
              </w:rPr>
              <w:t>:</w:t>
            </w:r>
          </w:p>
          <w:p w14:paraId="4140AF7E" w14:textId="77777777" w:rsidR="00125275" w:rsidRPr="004D60C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  <w:lang w:val="en-ZW"/>
              </w:rPr>
            </w:pPr>
            <w:r w:rsidRPr="00F14C6D">
              <w:rPr>
                <w:rFonts w:ascii="GHEA Mariam" w:hAnsi="GHEA Mariam" w:cs="GHEA Grapalat"/>
                <w:i/>
                <w:iCs/>
              </w:rPr>
              <w:t>*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Պարտադիր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պայման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</w:rPr>
              <w:t xml:space="preserve">`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ապրանքը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չպետք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r w:rsidRPr="00F14C6D">
              <w:rPr>
                <w:rFonts w:ascii="GHEA Mariam" w:hAnsi="GHEA Mariam" w:cs="GHEA Grapalat"/>
                <w:i/>
                <w:iCs/>
              </w:rPr>
              <w:t>է</w:t>
            </w:r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լինի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օգտագործված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</w:rPr>
              <w:t>,</w:t>
            </w:r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ինչպես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նաև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մատակարարը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պարտավոր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է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ապրանքը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մատակարարել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Ք.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Երևանում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պատվիրատուի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նշած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հասցեներում</w:t>
            </w:r>
            <w:proofErr w:type="spellEnd"/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 xml:space="preserve"> </w:t>
            </w:r>
          </w:p>
          <w:p w14:paraId="69995DF8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</w:rPr>
            </w:pPr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**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Ապրանքի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տեղափոխումը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մինչև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պահեստ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կատարվում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r w:rsidRPr="00F14C6D">
              <w:rPr>
                <w:rFonts w:ascii="GHEA Mariam" w:hAnsi="GHEA Mariam" w:cs="GHEA Grapalat"/>
                <w:i/>
                <w:iCs/>
              </w:rPr>
              <w:t>է</w:t>
            </w:r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մատակարարի</w:t>
            </w:r>
            <w:proofErr w:type="spellEnd"/>
            <w:r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F14C6D">
              <w:rPr>
                <w:rFonts w:ascii="GHEA Mariam" w:hAnsi="GHEA Mariam" w:cs="GHEA Grapalat"/>
                <w:i/>
                <w:iCs/>
              </w:rPr>
              <w:t>կողմից</w:t>
            </w:r>
            <w:proofErr w:type="spellEnd"/>
          </w:p>
          <w:p w14:paraId="3BB6F432" w14:textId="77777777" w:rsidR="00125275" w:rsidRPr="00997607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</w:rPr>
            </w:pPr>
            <w:r w:rsidRPr="00F14C6D">
              <w:rPr>
                <w:rFonts w:ascii="GHEA Mariam" w:hAnsi="GHEA Mariam" w:cs="GHEA Grapalat"/>
                <w:i/>
                <w:iCs/>
                <w:lang w:val="en-ZW"/>
              </w:rPr>
              <w:t>**</w:t>
            </w:r>
            <w:r>
              <w:rPr>
                <w:rFonts w:ascii="GHEA Mariam" w:hAnsi="GHEA Mariam" w:cs="GHEA Grapalat"/>
                <w:i/>
                <w:iCs/>
                <w:lang w:val="en-ZW"/>
              </w:rPr>
              <w:t>*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Երաշխիքային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ապահովում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նույն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արտադրողի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ՀՀ-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պաշտոնական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կենտրոնում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/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բնութագրում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նշվում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է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պաշտոնական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սպասարկման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կենտրոնի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 xml:space="preserve"> </w:t>
            </w:r>
            <w:proofErr w:type="spellStart"/>
            <w:r w:rsidRPr="00842C4F">
              <w:rPr>
                <w:rFonts w:ascii="GHEA Mariam" w:hAnsi="GHEA Mariam" w:cs="GHEA Grapalat"/>
                <w:i/>
                <w:iCs/>
              </w:rPr>
              <w:t>հասցեն</w:t>
            </w:r>
            <w:proofErr w:type="spellEnd"/>
            <w:r w:rsidRPr="00842C4F">
              <w:rPr>
                <w:rFonts w:ascii="GHEA Mariam" w:hAnsi="GHEA Mariam" w:cs="GHEA Grapalat"/>
                <w:i/>
                <w:iCs/>
              </w:rPr>
              <w:t>:</w:t>
            </w:r>
          </w:p>
        </w:tc>
      </w:tr>
    </w:tbl>
    <w:p w14:paraId="0E332C57" w14:textId="7603DC07" w:rsidR="00E834FC" w:rsidRDefault="00E834FC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p w14:paraId="0D1CDF7F" w14:textId="27B6D4CB" w:rsidR="004E6B4F" w:rsidRDefault="004E6B4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tbl>
      <w:tblPr>
        <w:tblStyle w:val="TableGrid"/>
        <w:tblW w:w="1092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1843"/>
        <w:gridCol w:w="709"/>
        <w:gridCol w:w="992"/>
        <w:gridCol w:w="6807"/>
      </w:tblGrid>
      <w:tr w:rsidR="004E6B4F" w14:paraId="6479C039" w14:textId="77777777" w:rsidTr="0012527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D7BC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r>
              <w:rPr>
                <w:rFonts w:ascii="GHEA Mariam" w:hAnsi="GHEA Mariam" w:cs="Times Armenian"/>
                <w:sz w:val="20"/>
                <w:szCs w:val="20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3DFB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Times Armenian"/>
                <w:sz w:val="20"/>
                <w:szCs w:val="20"/>
              </w:rPr>
              <w:t>Название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BB99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Times Armenian"/>
                <w:sz w:val="20"/>
                <w:szCs w:val="20"/>
              </w:rPr>
              <w:t>Ед</w:t>
            </w:r>
            <w:proofErr w:type="spellEnd"/>
            <w:r>
              <w:rPr>
                <w:rFonts w:ascii="GHEA Mariam" w:hAnsi="GHEA Mariam" w:cs="Times Armeni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A855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sz w:val="20"/>
                <w:szCs w:val="20"/>
              </w:rPr>
            </w:pPr>
            <w:proofErr w:type="spellStart"/>
            <w:r>
              <w:rPr>
                <w:rFonts w:ascii="GHEA Mariam" w:hAnsi="GHEA Mariam" w:cs="Times Armenian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B739" w14:textId="77777777" w:rsidR="004E6B4F" w:rsidRDefault="004E6B4F">
            <w:pPr>
              <w:pStyle w:val="ListParagraph"/>
              <w:spacing w:line="276" w:lineRule="auto"/>
              <w:ind w:left="0"/>
              <w:jc w:val="center"/>
              <w:rPr>
                <w:rFonts w:ascii="GHEA Mariam" w:hAnsi="GHEA Mariam" w:cs="Times Armenian"/>
                <w:lang w:val="ru-RU"/>
              </w:rPr>
            </w:pPr>
            <w:proofErr w:type="spellStart"/>
            <w:r>
              <w:rPr>
                <w:rFonts w:ascii="GHEA Mariam" w:hAnsi="GHEA Mariam" w:cs="Times Armenian"/>
              </w:rPr>
              <w:t>Техническое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задание</w:t>
            </w:r>
            <w:proofErr w:type="spellEnd"/>
          </w:p>
        </w:tc>
      </w:tr>
      <w:tr w:rsidR="004E6B4F" w14:paraId="7CD1AEE4" w14:textId="77777777" w:rsidTr="0012527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4597" w14:textId="77777777" w:rsidR="004E6B4F" w:rsidRDefault="004E6B4F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  <w:sz w:val="20"/>
                <w:szCs w:val="20"/>
                <w:lang w:val="hy-AM"/>
              </w:rPr>
            </w:pPr>
            <w:r>
              <w:rPr>
                <w:rFonts w:ascii="GHEA Mariam" w:hAnsi="GHEA Mariam" w:cs="Times Armeni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878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</w:p>
          <w:p w14:paraId="70FD0493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b/>
                <w:sz w:val="20"/>
                <w:szCs w:val="20"/>
              </w:rPr>
            </w:pPr>
            <w:r>
              <w:rPr>
                <w:rFonts w:cs="Times Armenian"/>
                <w:b/>
                <w:sz w:val="22"/>
                <w:szCs w:val="22"/>
                <w:lang w:val="hy-AM"/>
              </w:rPr>
              <w:t>Компьютер: комплект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7BC1" w14:textId="77777777" w:rsidR="004E6B4F" w:rsidRDefault="004E6B4F">
            <w:pPr>
              <w:pStyle w:val="ListParagraph"/>
              <w:spacing w:line="276" w:lineRule="auto"/>
              <w:ind w:left="0"/>
              <w:rPr>
                <w:rFonts w:ascii="GHEA Mariam" w:hAnsi="GHEA Mariam" w:cs="Times Armenian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Mariam" w:hAnsi="GHEA Mariam" w:cs="Times Armeni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7AC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0"/>
                <w:szCs w:val="20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35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BC3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Заводское производство, всемирно известный производитель ПК и мониторов</w:t>
            </w:r>
          </w:p>
          <w:p w14:paraId="4499C7E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Технические характеристики предмета покупки</w:t>
            </w:r>
          </w:p>
          <w:p w14:paraId="5A97942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Процессор</w:t>
            </w:r>
          </w:p>
          <w:p w14:paraId="041C94B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 • Не менее 14 ядер</w:t>
            </w:r>
          </w:p>
          <w:p w14:paraId="5780CD9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 • Не менее 20 потоков (потоков)</w:t>
            </w:r>
          </w:p>
          <w:p w14:paraId="035C402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Частота Turbo: не менее 5,0 ГГц</w:t>
            </w:r>
          </w:p>
          <w:p w14:paraId="0514C16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Кэш-память: не менее 24 Мб</w:t>
            </w:r>
          </w:p>
          <w:p w14:paraId="084D361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TDP: не менее 65 Вт</w:t>
            </w:r>
          </w:p>
          <w:p w14:paraId="15219CE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Оперативная память</w:t>
            </w:r>
          </w:p>
          <w:p w14:paraId="458CFD6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менее 16 ГБ DDR5</w:t>
            </w:r>
          </w:p>
          <w:p w14:paraId="4CE1DD5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4800 МГц</w:t>
            </w:r>
          </w:p>
          <w:p w14:paraId="0FF6122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менее 2 слотов UDIMM</w:t>
            </w:r>
          </w:p>
          <w:p w14:paraId="6E24169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Аккумулятор</w:t>
            </w:r>
          </w:p>
          <w:p w14:paraId="7982D12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lastRenderedPageBreak/>
              <w:t>• 1 твердотельный накопитель</w:t>
            </w:r>
          </w:p>
          <w:p w14:paraId="2A9EB79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Емкость: не менее 512 ГБ</w:t>
            </w:r>
          </w:p>
          <w:p w14:paraId="25F5B70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М.2, не менее PCIe Gen3x4 NVMe</w:t>
            </w:r>
          </w:p>
          <w:p w14:paraId="5E7C6B73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Графическая подсистема</w:t>
            </w:r>
          </w:p>
          <w:p w14:paraId="6633130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Встроенный графический адаптер (Integrated Graphics)</w:t>
            </w:r>
          </w:p>
          <w:p w14:paraId="506E2E9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Беспроводная сеть</w:t>
            </w:r>
          </w:p>
          <w:p w14:paraId="2DFD328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менее Wi-Fi 6 (IEEE 802.11 ax)</w:t>
            </w:r>
          </w:p>
          <w:p w14:paraId="6588A50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менее Bluetooth 5.4</w:t>
            </w:r>
          </w:p>
          <w:p w14:paraId="462F258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Подключения, порты и слоты расширения </w:t>
            </w:r>
          </w:p>
          <w:p w14:paraId="19BE8F4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В передней части, по крайней мере</w:t>
            </w:r>
          </w:p>
          <w:p w14:paraId="3E8C0A63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USB 2.0 (480 Мбит / с)</w:t>
            </w:r>
          </w:p>
          <w:p w14:paraId="1D773F2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USB 3.2 Gen 1 (5 Гбит / с)</w:t>
            </w:r>
          </w:p>
          <w:p w14:paraId="02BE5DB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USB 3.2 Gen 1 Type-C (5 Гбит / с)</w:t>
            </w:r>
          </w:p>
          <w:p w14:paraId="5C1DDED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комбинированный разъем для наушников и микрофона</w:t>
            </w:r>
          </w:p>
          <w:p w14:paraId="00FAC224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В задней части, по крайней мере</w:t>
            </w:r>
          </w:p>
          <w:p w14:paraId="2EF6960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USB 2.0 (480 Мбит / с) с функцией интеллектуального включения питания</w:t>
            </w:r>
          </w:p>
          <w:p w14:paraId="44E55D4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USB 3.2 Gen 1 (5 Гбит / с)</w:t>
            </w:r>
          </w:p>
          <w:p w14:paraId="2E3986D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RJ</w:t>
            </w:r>
            <w:r>
              <w:rPr>
                <w:rFonts w:ascii="Cambria Math" w:hAnsi="Cambria Math" w:cs="Cambria Math"/>
                <w:sz w:val="22"/>
                <w:szCs w:val="22"/>
                <w:lang w:val="hy-AM"/>
              </w:rPr>
              <w:noBreakHyphen/>
            </w:r>
            <w:r>
              <w:rPr>
                <w:rFonts w:cs="Times Armenian"/>
                <w:sz w:val="22"/>
                <w:szCs w:val="22"/>
                <w:lang w:val="hy-AM"/>
              </w:rPr>
              <w:t>45 100/1000 Мбит / с</w:t>
            </w:r>
          </w:p>
          <w:p w14:paraId="6FF6ADE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DisplayPort 1.4 a (HBR2)</w:t>
            </w:r>
          </w:p>
          <w:p w14:paraId="6579B7C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HDMI 2.1 (TDMS)</w:t>
            </w:r>
          </w:p>
          <w:p w14:paraId="098B3C4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Слоты расширения и внутренние, по крайней мере</w:t>
            </w:r>
          </w:p>
          <w:p w14:paraId="3D956A5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PCIe x16 половинной высоты</w:t>
            </w:r>
          </w:p>
          <w:p w14:paraId="281D0B3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PCIe x1 половинной высоты</w:t>
            </w:r>
          </w:p>
          <w:p w14:paraId="7D44B3C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SATA 3.0</w:t>
            </w:r>
          </w:p>
          <w:p w14:paraId="4FB2590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M.2 2230 для комбинированной карты Wi-Fi и Bluetooth</w:t>
            </w:r>
          </w:p>
          <w:p w14:paraId="080E12C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1 × M.2 2230/2280 для SSD</w:t>
            </w:r>
          </w:p>
          <w:p w14:paraId="1EF2F65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Операционная система</w:t>
            </w:r>
          </w:p>
          <w:p w14:paraId="69E25614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Предустановленная Ubuntu</w:t>
            </w:r>
          </w:p>
          <w:p w14:paraId="2B0D269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Корпус и питание</w:t>
            </w:r>
          </w:p>
          <w:p w14:paraId="328F3DB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 xml:space="preserve">• Внутренний блок питания: не менее 180 Вт </w:t>
            </w:r>
          </w:p>
          <w:p w14:paraId="3C3F3F7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Эффективность: не менее 85%</w:t>
            </w:r>
          </w:p>
          <w:p w14:paraId="6171A11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Не менее 80 плюс бронза</w:t>
            </w:r>
          </w:p>
          <w:p w14:paraId="5F3E2E1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Обязательно: наличие датчика открытия корпуса (проникновения в корпус)</w:t>
            </w:r>
          </w:p>
          <w:p w14:paraId="6F7C46A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Размеры</w:t>
            </w:r>
          </w:p>
          <w:p w14:paraId="0DAE99D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более: 303,5 × 95 × 293 мм</w:t>
            </w:r>
          </w:p>
          <w:p w14:paraId="7E513AB3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Вес</w:t>
            </w:r>
          </w:p>
          <w:p w14:paraId="0D45E48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более 4,75 кг</w:t>
            </w:r>
          </w:p>
          <w:p w14:paraId="4D5DFB6B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Корпус</w:t>
            </w:r>
          </w:p>
          <w:p w14:paraId="29831DE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Корпус тонкого типа</w:t>
            </w:r>
          </w:p>
          <w:p w14:paraId="261FCFB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Аксессуары</w:t>
            </w:r>
          </w:p>
          <w:p w14:paraId="2D703EF4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USB-мышь</w:t>
            </w:r>
          </w:p>
          <w:p w14:paraId="462BD53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USB-клавиатура</w:t>
            </w:r>
          </w:p>
          <w:p w14:paraId="1A9F1F6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lastRenderedPageBreak/>
              <w:t>• Мышь и клавиатура должны быть того же производителя, что и компьютер, и входить в комплект поставки.</w:t>
            </w:r>
          </w:p>
          <w:p w14:paraId="65859C3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Монитор заводского производства, всемирно известного производителя</w:t>
            </w:r>
          </w:p>
          <w:p w14:paraId="51C7FC3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Характеристики экрана</w:t>
            </w:r>
          </w:p>
          <w:p w14:paraId="0022E5C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Диагональ экрана: 23,8 дюйма</w:t>
            </w:r>
          </w:p>
          <w:p w14:paraId="55D6C8E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Матрица IPS</w:t>
            </w:r>
          </w:p>
          <w:p w14:paraId="2BE73C0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Формат 16:9</w:t>
            </w:r>
          </w:p>
          <w:p w14:paraId="60F70AD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Разрешение: 1920 × 1080 (Full HD)</w:t>
            </w:r>
          </w:p>
          <w:p w14:paraId="0068F28B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Частота обновления: до 144 Гц</w:t>
            </w:r>
          </w:p>
          <w:p w14:paraId="552D76B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Светодиодная система Edgelight</w:t>
            </w:r>
          </w:p>
          <w:p w14:paraId="4C2F46FB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Антибликовое (антибликовое) покрытие с твердостью 3H</w:t>
            </w:r>
          </w:p>
          <w:p w14:paraId="4CC2FBE0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Время отклика: 1 мс (GTG/MPRT)</w:t>
            </w:r>
          </w:p>
          <w:p w14:paraId="6F45A168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Яркость: не менее 300 кд/м2</w:t>
            </w:r>
          </w:p>
          <w:p w14:paraId="5D4DF53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Контраст: 1000:1</w:t>
            </w:r>
          </w:p>
          <w:p w14:paraId="12C5F2B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Углы обзора: 178° по горизонтали и 178° по вертикали.</w:t>
            </w:r>
          </w:p>
          <w:p w14:paraId="4EFD09E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Плотность пикселей: не менее 93 пикселей на дюйм</w:t>
            </w:r>
          </w:p>
          <w:p w14:paraId="5C70EDC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Цветовое покрытие</w:t>
            </w:r>
          </w:p>
          <w:p w14:paraId="735FD558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72% (CIE1931)</w:t>
            </w:r>
          </w:p>
          <w:p w14:paraId="3E88852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Экологические и медицинские требования, по крайней мере</w:t>
            </w:r>
          </w:p>
          <w:p w14:paraId="166A2B6D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должен содержать ртути</w:t>
            </w:r>
          </w:p>
          <w:p w14:paraId="0210B5CA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Стекло не должно содержать мышьяка</w:t>
            </w:r>
          </w:p>
          <w:p w14:paraId="561ABAE8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Должен быть с антибликовым покрытием</w:t>
            </w:r>
          </w:p>
          <w:p w14:paraId="5A813CC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Должно быть отверстие для крепления кабеля uena</w:t>
            </w:r>
          </w:p>
          <w:p w14:paraId="2B05C81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должен содержать BFR</w:t>
            </w:r>
          </w:p>
          <w:p w14:paraId="17D9980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 должен содержать ПВХ</w:t>
            </w:r>
          </w:p>
          <w:p w14:paraId="11AA52E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Необходимо иметь технологию, обеспечивающую комфорт для глаз</w:t>
            </w:r>
          </w:p>
          <w:p w14:paraId="4E3B6C9E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Соединения: по крайней мере</w:t>
            </w:r>
          </w:p>
          <w:p w14:paraId="58C2B72C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2 × HDMI (HDCP 1.4)</w:t>
            </w:r>
          </w:p>
          <w:p w14:paraId="40FA01A7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FHD 1920 × 1080 с поддержкой 144 Гц и стандартом HDMI 1.4</w:t>
            </w:r>
          </w:p>
          <w:p w14:paraId="521E485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Дополнительные требования</w:t>
            </w:r>
          </w:p>
          <w:p w14:paraId="6ECB4325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Угол наклона: от -5° до +21°</w:t>
            </w:r>
          </w:p>
          <w:p w14:paraId="06DBCC18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Стандарт крепления VESA: 100 × 100 мм</w:t>
            </w:r>
          </w:p>
          <w:p w14:paraId="39316CB1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Стандарты соответствия, по крайней мере</w:t>
            </w:r>
          </w:p>
          <w:p w14:paraId="38239014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TÜV Rheinland Eye Comfort 3.0 (оценка не менее 3 звезд при заводских настройках)</w:t>
            </w:r>
          </w:p>
          <w:p w14:paraId="475B1792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ЭНЕРГЕТИЧЕСКАЯ ЗВЕЗДА 8.0</w:t>
            </w:r>
          </w:p>
          <w:p w14:paraId="0CA420B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Условия гарантийного обслуживания</w:t>
            </w:r>
          </w:p>
          <w:p w14:paraId="0F88F7A9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Гарантийное обслуживание в течение одного года (гарантийное обслуживание должно быть предоставлено в официальном сервисном центре производителя (при представлении технических характеристик предлагаемого товара, предусмотренных приглашением, также предоставляются официальные данные сервисных центров) и справка от производителя о том, что товар предназначен для потребления и обслуживания в регионе, охватывающем Республику Армения. (MAF или DAF)</w:t>
            </w:r>
          </w:p>
          <w:p w14:paraId="1491D1AF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  <w:r>
              <w:rPr>
                <w:rFonts w:cs="Times Armenian"/>
                <w:sz w:val="22"/>
                <w:szCs w:val="22"/>
                <w:lang w:val="hy-AM"/>
              </w:rPr>
              <w:t>• Обязательное условие: продукт должен быть новым, неиспользованным, не отремонтированным в заводской упаковке.</w:t>
            </w:r>
          </w:p>
          <w:p w14:paraId="3925DE66" w14:textId="77777777" w:rsidR="004E6B4F" w:rsidRDefault="004E6B4F">
            <w:pPr>
              <w:pStyle w:val="Normal1"/>
              <w:spacing w:line="276" w:lineRule="auto"/>
              <w:jc w:val="both"/>
              <w:rPr>
                <w:rFonts w:cs="Times Armenian"/>
                <w:sz w:val="22"/>
                <w:szCs w:val="22"/>
                <w:lang w:val="hy-AM"/>
              </w:rPr>
            </w:pPr>
          </w:p>
        </w:tc>
      </w:tr>
    </w:tbl>
    <w:p w14:paraId="1F54BB4A" w14:textId="77777777" w:rsidR="004E6B4F" w:rsidRDefault="004E6B4F" w:rsidP="004E6B4F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tbl>
      <w:tblPr>
        <w:tblW w:w="1119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5812"/>
      </w:tblGrid>
      <w:tr w:rsidR="00125275" w14:paraId="0930F533" w14:textId="77777777" w:rsidTr="00125275"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33410" w14:textId="77777777" w:rsidR="00125275" w:rsidRDefault="00125275" w:rsidP="00796455">
            <w:pPr>
              <w:jc w:val="center"/>
              <w:rPr>
                <w:rFonts w:ascii="GHEA Mariam" w:hAnsi="GHEA Mariam" w:cs="Times Armenian"/>
              </w:rPr>
            </w:pPr>
            <w:proofErr w:type="spellStart"/>
            <w:r>
              <w:rPr>
                <w:rFonts w:ascii="GHEA Mariam" w:hAnsi="GHEA Mariam" w:cs="Times Armenian"/>
              </w:rPr>
              <w:t>Срок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поставки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продукта</w:t>
            </w:r>
            <w:proofErr w:type="spellEnd"/>
          </w:p>
        </w:tc>
      </w:tr>
      <w:tr w:rsidR="00125275" w14:paraId="21D02826" w14:textId="77777777" w:rsidTr="0012527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B5F86" w14:textId="77777777" w:rsidR="00125275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>
              <w:rPr>
                <w:rFonts w:cs="Times Armenian"/>
                <w:sz w:val="22"/>
                <w:szCs w:val="22"/>
              </w:rPr>
              <w:t>Начало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C61C9" w14:textId="77777777" w:rsidR="00125275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proofErr w:type="spellStart"/>
            <w:r>
              <w:rPr>
                <w:rFonts w:cs="Times Armenian"/>
                <w:sz w:val="22"/>
                <w:szCs w:val="22"/>
              </w:rPr>
              <w:t>Завершение</w:t>
            </w:r>
            <w:proofErr w:type="spellEnd"/>
          </w:p>
        </w:tc>
      </w:tr>
      <w:tr w:rsidR="00125275" w14:paraId="0218D3CB" w14:textId="77777777" w:rsidTr="0012527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10243" w14:textId="77777777" w:rsidR="00125275" w:rsidRDefault="00125275" w:rsidP="00796455">
            <w:pPr>
              <w:pStyle w:val="Normal1"/>
              <w:spacing w:line="276" w:lineRule="auto"/>
              <w:jc w:val="center"/>
              <w:rPr>
                <w:rFonts w:cs="Times Armenian"/>
                <w:sz w:val="22"/>
                <w:szCs w:val="22"/>
              </w:rPr>
            </w:pPr>
            <w:r>
              <w:rPr>
                <w:rFonts w:cs="Times Armenian"/>
                <w:sz w:val="22"/>
                <w:szCs w:val="22"/>
              </w:rPr>
              <w:t xml:space="preserve">20 </w:t>
            </w:r>
            <w:proofErr w:type="spellStart"/>
            <w:r>
              <w:rPr>
                <w:rFonts w:cs="Times Armenian"/>
                <w:sz w:val="22"/>
                <w:szCs w:val="22"/>
              </w:rPr>
              <w:t>календарных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дней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после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учета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соглашения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Times Armenian"/>
                <w:sz w:val="22"/>
                <w:szCs w:val="22"/>
              </w:rPr>
              <w:t>заключенного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после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предоставления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финансовых</w:t>
            </w:r>
            <w:proofErr w:type="spellEnd"/>
            <w:r>
              <w:rPr>
                <w:rFonts w:cs="Times Armeni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Armenian"/>
                <w:sz w:val="22"/>
                <w:szCs w:val="22"/>
              </w:rPr>
              <w:t>средств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0909E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ind w:left="720"/>
              <w:rPr>
                <w:rFonts w:ascii="GHEA Mariam" w:hAnsi="GHEA Mariam" w:cs="Times Armenian"/>
              </w:rPr>
            </w:pPr>
            <w:proofErr w:type="spellStart"/>
            <w:r>
              <w:rPr>
                <w:rFonts w:ascii="GHEA Mariam" w:hAnsi="GHEA Mariam" w:cs="Times Armenian"/>
              </w:rPr>
              <w:t>Поставка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поэтапно</w:t>
            </w:r>
            <w:proofErr w:type="spellEnd"/>
            <w:r>
              <w:rPr>
                <w:rFonts w:ascii="GHEA Mariam" w:hAnsi="GHEA Mariam" w:cs="Times Armenian"/>
              </w:rPr>
              <w:t xml:space="preserve">, </w:t>
            </w:r>
            <w:proofErr w:type="spellStart"/>
            <w:r>
              <w:rPr>
                <w:rFonts w:ascii="GHEA Mariam" w:hAnsi="GHEA Mariam" w:cs="Times Armenian"/>
              </w:rPr>
              <w:t>по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требованию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заказчика</w:t>
            </w:r>
            <w:proofErr w:type="spellEnd"/>
            <w:r>
              <w:rPr>
                <w:rFonts w:ascii="GHEA Mariam" w:hAnsi="GHEA Mariam" w:cs="Times Armenian"/>
              </w:rPr>
              <w:t xml:space="preserve"> </w:t>
            </w:r>
            <w:proofErr w:type="spellStart"/>
            <w:r>
              <w:rPr>
                <w:rFonts w:ascii="GHEA Mariam" w:hAnsi="GHEA Mariam" w:cs="Times Armenian"/>
              </w:rPr>
              <w:t>до</w:t>
            </w:r>
            <w:proofErr w:type="spellEnd"/>
            <w:r>
              <w:rPr>
                <w:rFonts w:ascii="GHEA Mariam" w:hAnsi="GHEA Mariam" w:cs="Times Armenian"/>
              </w:rPr>
              <w:t xml:space="preserve"> 15.12.2027.</w:t>
            </w:r>
          </w:p>
        </w:tc>
      </w:tr>
      <w:tr w:rsidR="00125275" w14:paraId="7461C577" w14:textId="77777777" w:rsidTr="00125275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1D6C9" w14:textId="77777777" w:rsidR="00125275" w:rsidRDefault="00125275" w:rsidP="00796455">
            <w:pPr>
              <w:spacing w:line="276" w:lineRule="auto"/>
              <w:jc w:val="center"/>
              <w:rPr>
                <w:rFonts w:ascii="GHEA Mariam" w:hAnsi="GHEA Mariam" w:cs="Arial"/>
                <w:b/>
              </w:rPr>
            </w:pPr>
            <w:bookmarkStart w:id="0" w:name="_GoBack"/>
            <w:proofErr w:type="spellStart"/>
            <w:r>
              <w:rPr>
                <w:rStyle w:val="ypks7kbdpwfgdykd3qb9"/>
                <w:b/>
              </w:rPr>
              <w:t>Упаковка</w:t>
            </w:r>
            <w:proofErr w:type="spellEnd"/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98DCD" w14:textId="77777777" w:rsidR="00125275" w:rsidRDefault="00125275" w:rsidP="00796455">
            <w:pPr>
              <w:tabs>
                <w:tab w:val="left" w:pos="7695"/>
              </w:tabs>
              <w:spacing w:line="276" w:lineRule="auto"/>
              <w:jc w:val="center"/>
              <w:rPr>
                <w:rFonts w:ascii="GHEA Mariam" w:hAnsi="GHEA Mariam" w:cs="GHEA Grapalat"/>
                <w:b/>
              </w:rPr>
            </w:pPr>
            <w:proofErr w:type="spellStart"/>
            <w:r>
              <w:rPr>
                <w:rStyle w:val="ypks7kbdpwfgdykd3qb9"/>
                <w:b/>
              </w:rPr>
              <w:t>Заводская</w:t>
            </w:r>
            <w:proofErr w:type="spellEnd"/>
          </w:p>
        </w:tc>
      </w:tr>
      <w:bookmarkEnd w:id="0"/>
      <w:tr w:rsidR="00125275" w14:paraId="5E6B8B5D" w14:textId="77777777" w:rsidTr="00125275">
        <w:tc>
          <w:tcPr>
            <w:tcW w:w="11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157D2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Погрузка, доставка, транспортировка (по запрошенному адресу) и погрузочно-разгрузочные работы осуществляются за счет средств поставщика:</w:t>
            </w:r>
          </w:p>
          <w:p w14:paraId="10F2FB38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 xml:space="preserve">* Обязательное условие: товар не должен быть подержанным, а также поставщик обязан поставить товар В ...  По адресам, указанным заказчиком в Ереване </w:t>
            </w:r>
          </w:p>
          <w:p w14:paraId="549C4459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Calibri"/>
                <w:b/>
                <w:i/>
                <w:color w:val="000000"/>
                <w:lang w:val="hy-AM"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**Транспортировка товара на склад осуществляется поставщиком</w:t>
            </w:r>
          </w:p>
          <w:p w14:paraId="09F6DC3B" w14:textId="77777777" w:rsidR="00125275" w:rsidRDefault="00125275" w:rsidP="00796455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76" w:lineRule="auto"/>
              <w:rPr>
                <w:rFonts w:ascii="GHEA Mariam" w:hAnsi="GHEA Mariam" w:cs="GHEA Grapalat"/>
                <w:i/>
                <w:iCs/>
              </w:rPr>
            </w:pPr>
            <w:r>
              <w:rPr>
                <w:rFonts w:ascii="GHEA Mariam" w:hAnsi="GHEA Mariam" w:cs="Calibri"/>
                <w:b/>
                <w:i/>
                <w:color w:val="000000"/>
                <w:lang w:val="hy-AM"/>
              </w:rPr>
              <w:t>***Обеспечение гарантийного обслуживания в официальном сервисном центре того же производителя в РА /в спецификации указан адрес официального сервисного центра обслуживания:</w:t>
            </w:r>
          </w:p>
        </w:tc>
      </w:tr>
    </w:tbl>
    <w:p w14:paraId="2C0E386E" w14:textId="77777777" w:rsidR="004E6B4F" w:rsidRPr="00CC0255" w:rsidRDefault="004E6B4F" w:rsidP="004C3763">
      <w:pPr>
        <w:pStyle w:val="ListParagraph"/>
        <w:spacing w:line="276" w:lineRule="auto"/>
        <w:ind w:left="644"/>
        <w:rPr>
          <w:rFonts w:ascii="GHEA Mariam" w:hAnsi="GHEA Mariam" w:cs="Times Armenian"/>
          <w:sz w:val="24"/>
          <w:szCs w:val="24"/>
        </w:rPr>
      </w:pPr>
    </w:p>
    <w:sectPr w:rsidR="004E6B4F" w:rsidRPr="00CC0255" w:rsidSect="00B76CE0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01B45"/>
    <w:multiLevelType w:val="multilevel"/>
    <w:tmpl w:val="A70C0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497EC2"/>
    <w:multiLevelType w:val="hybridMultilevel"/>
    <w:tmpl w:val="51246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46E9C"/>
    <w:multiLevelType w:val="hybridMultilevel"/>
    <w:tmpl w:val="529C81AC"/>
    <w:lvl w:ilvl="0" w:tplc="041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" w15:restartNumberingAfterBreak="0">
    <w:nsid w:val="52CD4733"/>
    <w:multiLevelType w:val="hybridMultilevel"/>
    <w:tmpl w:val="4B14D4B2"/>
    <w:lvl w:ilvl="0" w:tplc="041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4" w15:restartNumberingAfterBreak="0">
    <w:nsid w:val="5CE76003"/>
    <w:multiLevelType w:val="hybridMultilevel"/>
    <w:tmpl w:val="4BCE9BA6"/>
    <w:lvl w:ilvl="0" w:tplc="0419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5" w15:restartNumberingAfterBreak="0">
    <w:nsid w:val="61DC7387"/>
    <w:multiLevelType w:val="hybridMultilevel"/>
    <w:tmpl w:val="52C6D9B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8EB2416"/>
    <w:multiLevelType w:val="hybridMultilevel"/>
    <w:tmpl w:val="2D5683C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5E5D57"/>
    <w:multiLevelType w:val="hybridMultilevel"/>
    <w:tmpl w:val="B17C6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0F"/>
    <w:rsid w:val="00003277"/>
    <w:rsid w:val="00074464"/>
    <w:rsid w:val="00091546"/>
    <w:rsid w:val="000940D8"/>
    <w:rsid w:val="00096CED"/>
    <w:rsid w:val="000D7764"/>
    <w:rsid w:val="000E3C3F"/>
    <w:rsid w:val="00102DA5"/>
    <w:rsid w:val="00102E72"/>
    <w:rsid w:val="00107CBD"/>
    <w:rsid w:val="00125275"/>
    <w:rsid w:val="001335EA"/>
    <w:rsid w:val="001352CA"/>
    <w:rsid w:val="001564D9"/>
    <w:rsid w:val="001B01A6"/>
    <w:rsid w:val="001B6DAE"/>
    <w:rsid w:val="001E180F"/>
    <w:rsid w:val="001E436A"/>
    <w:rsid w:val="00213252"/>
    <w:rsid w:val="00237657"/>
    <w:rsid w:val="00237A45"/>
    <w:rsid w:val="002743A6"/>
    <w:rsid w:val="002D6D12"/>
    <w:rsid w:val="002F5C44"/>
    <w:rsid w:val="003654FF"/>
    <w:rsid w:val="003B17CC"/>
    <w:rsid w:val="003D1B13"/>
    <w:rsid w:val="003E724A"/>
    <w:rsid w:val="003F223D"/>
    <w:rsid w:val="00403EC6"/>
    <w:rsid w:val="00423E48"/>
    <w:rsid w:val="004275E0"/>
    <w:rsid w:val="004846A5"/>
    <w:rsid w:val="004B3DA0"/>
    <w:rsid w:val="004C3763"/>
    <w:rsid w:val="004D5E9D"/>
    <w:rsid w:val="004E4E28"/>
    <w:rsid w:val="004E6B4F"/>
    <w:rsid w:val="004F2882"/>
    <w:rsid w:val="00507844"/>
    <w:rsid w:val="00594605"/>
    <w:rsid w:val="005950F1"/>
    <w:rsid w:val="005C3A11"/>
    <w:rsid w:val="00610DDF"/>
    <w:rsid w:val="00612D0B"/>
    <w:rsid w:val="00627B6B"/>
    <w:rsid w:val="00657595"/>
    <w:rsid w:val="00660EDF"/>
    <w:rsid w:val="006A14BF"/>
    <w:rsid w:val="00702A6A"/>
    <w:rsid w:val="00724E9F"/>
    <w:rsid w:val="0073015D"/>
    <w:rsid w:val="00766C0E"/>
    <w:rsid w:val="007C6397"/>
    <w:rsid w:val="007D2CEF"/>
    <w:rsid w:val="007F0AEC"/>
    <w:rsid w:val="00827496"/>
    <w:rsid w:val="0084155D"/>
    <w:rsid w:val="00842C4F"/>
    <w:rsid w:val="00843BFE"/>
    <w:rsid w:val="00856A15"/>
    <w:rsid w:val="008655C5"/>
    <w:rsid w:val="008A7ADC"/>
    <w:rsid w:val="00901906"/>
    <w:rsid w:val="00907F58"/>
    <w:rsid w:val="0091219A"/>
    <w:rsid w:val="00937CB5"/>
    <w:rsid w:val="00964C22"/>
    <w:rsid w:val="00997607"/>
    <w:rsid w:val="00A37967"/>
    <w:rsid w:val="00A42DD3"/>
    <w:rsid w:val="00B3071E"/>
    <w:rsid w:val="00B30F7E"/>
    <w:rsid w:val="00B51CDC"/>
    <w:rsid w:val="00B7661C"/>
    <w:rsid w:val="00B76CE0"/>
    <w:rsid w:val="00B7763D"/>
    <w:rsid w:val="00B8275E"/>
    <w:rsid w:val="00B82D00"/>
    <w:rsid w:val="00BA0F5A"/>
    <w:rsid w:val="00BB2A6A"/>
    <w:rsid w:val="00BE3072"/>
    <w:rsid w:val="00C474D1"/>
    <w:rsid w:val="00C53ECE"/>
    <w:rsid w:val="00CA67B5"/>
    <w:rsid w:val="00CC0255"/>
    <w:rsid w:val="00CC2F5E"/>
    <w:rsid w:val="00CC5834"/>
    <w:rsid w:val="00CD008C"/>
    <w:rsid w:val="00CD35F6"/>
    <w:rsid w:val="00CE088A"/>
    <w:rsid w:val="00D45DF3"/>
    <w:rsid w:val="00D7731D"/>
    <w:rsid w:val="00D80088"/>
    <w:rsid w:val="00D83789"/>
    <w:rsid w:val="00DA3A72"/>
    <w:rsid w:val="00DB52D1"/>
    <w:rsid w:val="00DF29ED"/>
    <w:rsid w:val="00E55AAA"/>
    <w:rsid w:val="00E55ADA"/>
    <w:rsid w:val="00E834FC"/>
    <w:rsid w:val="00EA0004"/>
    <w:rsid w:val="00EB4F48"/>
    <w:rsid w:val="00EF10E0"/>
    <w:rsid w:val="00F06236"/>
    <w:rsid w:val="00F417B3"/>
    <w:rsid w:val="00F8571A"/>
    <w:rsid w:val="00F932DC"/>
    <w:rsid w:val="00FD5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F45EC"/>
  <w15:chartTrackingRefBased/>
  <w15:docId w15:val="{61F4777B-932D-4789-9B98-6975C2E85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23E48"/>
    <w:pPr>
      <w:keepNext/>
      <w:spacing w:after="0" w:line="240" w:lineRule="auto"/>
      <w:ind w:left="5664"/>
      <w:outlineLvl w:val="0"/>
    </w:pPr>
    <w:rPr>
      <w:rFonts w:ascii="Times Armenian" w:eastAsia="Times New Roman" w:hAnsi="Times Armenian" w:cs="Times New Roman"/>
      <w:b/>
      <w:i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4BF"/>
    <w:pPr>
      <w:spacing w:after="0" w:line="240" w:lineRule="auto"/>
      <w:ind w:left="720"/>
      <w:jc w:val="both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rsid w:val="00423E48"/>
    <w:rPr>
      <w:rFonts w:ascii="Times Armenian" w:eastAsia="Times New Roman" w:hAnsi="Times Armenian" w:cs="Times New Roman"/>
      <w:b/>
      <w:i/>
      <w:sz w:val="24"/>
      <w:szCs w:val="24"/>
      <w:lang w:eastAsia="ru-RU"/>
    </w:rPr>
  </w:style>
  <w:style w:type="paragraph" w:customStyle="1" w:styleId="Normal1">
    <w:name w:val="Normal+1"/>
    <w:basedOn w:val="Normal"/>
    <w:next w:val="Normal"/>
    <w:uiPriority w:val="99"/>
    <w:rsid w:val="00B8275E"/>
    <w:pPr>
      <w:autoSpaceDE w:val="0"/>
      <w:autoSpaceDN w:val="0"/>
      <w:adjustRightInd w:val="0"/>
      <w:spacing w:after="0" w:line="240" w:lineRule="auto"/>
    </w:pPr>
    <w:rPr>
      <w:rFonts w:ascii="GHEA Mariam" w:eastAsia="Times New Roman" w:hAnsi="GHEA Mariam" w:cs="Arial"/>
      <w:sz w:val="24"/>
      <w:szCs w:val="24"/>
    </w:rPr>
  </w:style>
  <w:style w:type="table" w:styleId="TableGrid">
    <w:name w:val="Table Grid"/>
    <w:basedOn w:val="TableNormal"/>
    <w:uiPriority w:val="39"/>
    <w:rsid w:val="00427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D83789"/>
  </w:style>
  <w:style w:type="character" w:customStyle="1" w:styleId="ypks7kbdpwfgdykd3qb9">
    <w:name w:val="ypks7kbdpwfgdykd3qb9"/>
    <w:basedOn w:val="DefaultParagraphFont"/>
    <w:rsid w:val="004E6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1294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Badalyan</dc:creator>
  <cp:keywords/>
  <dc:description/>
  <cp:lastModifiedBy>user</cp:lastModifiedBy>
  <cp:revision>5</cp:revision>
  <dcterms:created xsi:type="dcterms:W3CDTF">2026-08-31T08:13:00Z</dcterms:created>
  <dcterms:modified xsi:type="dcterms:W3CDTF">2026-09-03T01:52:00Z</dcterms:modified>
</cp:coreProperties>
</file>