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B06" w:rsidRDefault="002B6B06" w:rsidP="002B6B06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0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0"/>
          <w:szCs w:val="24"/>
          <w:lang w:val="hy-AM"/>
        </w:rPr>
        <w:t>ՏԵԽՆԻԿԱԿԱՆ ԲՆՈՒԹԱԳԻՐ - ԳՆՄԱՆ ԺԱՄԱՆԱԿԱՑՈՒՅՑ*</w:t>
      </w:r>
    </w:p>
    <w:p w:rsidR="002B6B06" w:rsidRDefault="002B6B06" w:rsidP="002B6B06">
      <w:pPr>
        <w:spacing w:after="0" w:line="240" w:lineRule="auto"/>
        <w:ind w:right="981"/>
        <w:jc w:val="right"/>
        <w:rPr>
          <w:rFonts w:ascii="GHEA Grapalat" w:eastAsia="Times New Roman" w:hAnsi="GHEA Grapalat" w:cs="Calibri"/>
          <w:bCs/>
          <w:sz w:val="18"/>
          <w:szCs w:val="18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57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441"/>
        <w:gridCol w:w="1157"/>
        <w:gridCol w:w="2776"/>
        <w:gridCol w:w="2996"/>
        <w:gridCol w:w="809"/>
        <w:gridCol w:w="1080"/>
      </w:tblGrid>
      <w:tr w:rsidR="002B6B06" w:rsidTr="002B6B06">
        <w:trPr>
          <w:gridAfter w:val="6"/>
          <w:wAfter w:w="4664" w:type="pct"/>
        </w:trPr>
        <w:tc>
          <w:tcPr>
            <w:tcW w:w="336" w:type="pct"/>
          </w:tcPr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2B6B06" w:rsidTr="002B6B06">
        <w:trPr>
          <w:trHeight w:val="2326"/>
        </w:trPr>
        <w:tc>
          <w:tcPr>
            <w:tcW w:w="336" w:type="pct"/>
            <w:tcBorders>
              <w:bottom w:val="single" w:sz="4" w:space="0" w:color="auto"/>
            </w:tcBorders>
            <w:vAlign w:val="center"/>
          </w:tcPr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526" w:type="pct"/>
            <w:vAlign w:val="center"/>
          </w:tcPr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 w:cs="Arial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262" w:type="pct"/>
            <w:tcBorders>
              <w:bottom w:val="single" w:sz="4" w:space="0" w:color="auto"/>
            </w:tcBorders>
            <w:vAlign w:val="center"/>
          </w:tcPr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Arial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sz w:val="16"/>
                <w:szCs w:val="16"/>
              </w:rPr>
              <w:t>բնութագիրը</w:t>
            </w:r>
            <w:proofErr w:type="spellEnd"/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**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362" w:type="pct"/>
          </w:tcPr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 w:cs="Arial"/>
                <w:sz w:val="16"/>
                <w:szCs w:val="16"/>
              </w:rPr>
              <w:t>технические</w:t>
            </w:r>
            <w:proofErr w:type="spellEnd"/>
            <w:r>
              <w:rPr>
                <w:rFonts w:ascii="GHEA Grapalat" w:eastAsia="Times New Roman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sz w:val="16"/>
                <w:szCs w:val="16"/>
              </w:rPr>
              <w:t>характеристики</w:t>
            </w:r>
            <w:proofErr w:type="spellEnd"/>
          </w:p>
        </w:tc>
        <w:tc>
          <w:tcPr>
            <w:tcW w:w="368" w:type="pct"/>
            <w:vAlign w:val="center"/>
          </w:tcPr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 w:cs="Arial"/>
                <w:sz w:val="16"/>
                <w:szCs w:val="16"/>
              </w:rPr>
              <w:t>չափման</w:t>
            </w:r>
            <w:proofErr w:type="spellEnd"/>
            <w:r>
              <w:rPr>
                <w:rFonts w:ascii="GHEA Grapalat" w:eastAsia="Times New Roman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492" w:type="pct"/>
            <w:vAlign w:val="center"/>
          </w:tcPr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քանակը</w:t>
            </w:r>
          </w:p>
        </w:tc>
      </w:tr>
      <w:tr w:rsidR="002B6B06" w:rsidTr="002B6B06">
        <w:trPr>
          <w:trHeight w:val="7102"/>
        </w:trPr>
        <w:tc>
          <w:tcPr>
            <w:tcW w:w="336" w:type="pct"/>
            <w:tcBorders>
              <w:bottom w:val="single" w:sz="4" w:space="0" w:color="auto"/>
            </w:tcBorders>
            <w:vAlign w:val="center"/>
          </w:tcPr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:rsidR="002B6B06" w:rsidRDefault="002B6B06" w:rsidP="00D46943">
            <w:pPr>
              <w:jc w:val="center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2C2D2E"/>
                <w:sz w:val="16"/>
                <w:szCs w:val="16"/>
              </w:rPr>
              <w:t>32422100/1</w:t>
            </w:r>
          </w:p>
        </w:tc>
        <w:tc>
          <w:tcPr>
            <w:tcW w:w="526" w:type="pct"/>
            <w:vAlign w:val="center"/>
          </w:tcPr>
          <w:p w:rsidR="002B6B06" w:rsidRDefault="002B6B06" w:rsidP="00D46943">
            <w:pPr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ներքին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կոշտ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սկավառակ</w:t>
            </w:r>
            <w:proofErr w:type="spellEnd"/>
          </w:p>
        </w:tc>
        <w:tc>
          <w:tcPr>
            <w:tcW w:w="1262" w:type="pct"/>
            <w:tcBorders>
              <w:bottom w:val="single" w:sz="4" w:space="0" w:color="auto"/>
            </w:tcBorders>
            <w:vAlign w:val="center"/>
          </w:tcPr>
          <w:p w:rsidR="002B6B06" w:rsidRDefault="002B6B06" w:rsidP="00D46943">
            <w:pPr>
              <w:shd w:val="clear" w:color="auto" w:fill="FFFFFF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Ն</w:t>
            </w:r>
            <w:proofErr w:type="spellStart"/>
            <w:r>
              <w:rPr>
                <w:sz w:val="16"/>
                <w:szCs w:val="16"/>
              </w:rPr>
              <w:t>երքին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կոշտ</w:t>
            </w:r>
            <w:proofErr w:type="spellEnd"/>
            <w:r>
              <w:rPr>
                <w:sz w:val="16"/>
                <w:szCs w:val="16"/>
              </w:rPr>
              <w:t xml:space="preserve">  </w:t>
            </w:r>
            <w:proofErr w:type="spellStart"/>
            <w:r>
              <w:rPr>
                <w:sz w:val="16"/>
                <w:szCs w:val="16"/>
              </w:rPr>
              <w:t>սկավառակ</w:t>
            </w:r>
            <w:proofErr w:type="spellEnd"/>
            <w:r>
              <w:rPr>
                <w:sz w:val="16"/>
                <w:szCs w:val="16"/>
              </w:rPr>
              <w:t>. 3.5" HDD</w:t>
            </w:r>
          </w:p>
          <w:p w:rsidR="002B6B06" w:rsidRDefault="002B6B06" w:rsidP="00D46943">
            <w:pPr>
              <w:spacing w:line="240" w:lineRule="auto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Տարողանակությունը</w:t>
            </w:r>
            <w:proofErr w:type="spellEnd"/>
            <w:r>
              <w:rPr>
                <w:sz w:val="16"/>
                <w:szCs w:val="16"/>
              </w:rPr>
              <w:t xml:space="preserve"> ՝ </w:t>
            </w:r>
            <w:proofErr w:type="spellStart"/>
            <w:r>
              <w:rPr>
                <w:sz w:val="16"/>
                <w:szCs w:val="16"/>
              </w:rPr>
              <w:t>առնվազան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hy-AM"/>
              </w:rPr>
              <w:t xml:space="preserve">8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՚ՏԲ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:rsidR="002B6B06" w:rsidRDefault="002B6B06" w:rsidP="00D46943">
            <w:pPr>
              <w:spacing w:line="240" w:lineRule="auto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  <w:lang w:val="hy-AM"/>
              </w:rPr>
              <w:t xml:space="preserve">Երաշխիքային ժամկետը առնվազն 1095 օր/ 3 տարի / ՝ հաշված Գնորդի կողմից ապրանքն ընդունելու օրվան հաջորդող օրվանից: Երաշխիքային ժամկետի ընթացքում ի հայտ եկած թերությունները Գնորրդի կողմից սահմանված ողջամիտ ժամկետում պետք է շտկել՝ դետալների փոխարինում / կամ ապրանքը փոխարինել նորով: </w:t>
            </w:r>
          </w:p>
          <w:p w:rsidR="002B6B06" w:rsidRDefault="002B6B06" w:rsidP="00D46943">
            <w:pPr>
              <w:spacing w:after="0" w:line="240" w:lineRule="auto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  <w:lang w:val="hy-AM"/>
              </w:rPr>
              <w:t>• Ապրանքի տեղափ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ո</w:t>
            </w:r>
            <w:r>
              <w:rPr>
                <w:sz w:val="16"/>
                <w:szCs w:val="16"/>
                <w:lang w:val="hy-AM"/>
              </w:rPr>
              <w:t>խումը, բեռնաթափումը իրականացվում է Վաճառողի կողմից իր միջոցների հաշվին (ներառյալ երա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շ</w:t>
            </w:r>
            <w:r>
              <w:rPr>
                <w:sz w:val="16"/>
                <w:szCs w:val="16"/>
                <w:lang w:val="hy-AM"/>
              </w:rPr>
              <w:t>խիքային սպասարկման ահամար անհրաժեշտ տեղափոխումները):</w:t>
            </w:r>
          </w:p>
          <w:p w:rsidR="002B6B06" w:rsidRDefault="002B6B06" w:rsidP="00D46943">
            <w:pPr>
              <w:spacing w:after="0" w:line="240" w:lineRule="auto"/>
              <w:rPr>
                <w:sz w:val="16"/>
                <w:szCs w:val="16"/>
                <w:lang w:val="hy-AM"/>
              </w:rPr>
            </w:pPr>
          </w:p>
          <w:p w:rsidR="002B6B06" w:rsidRDefault="002B6B06" w:rsidP="00D46943">
            <w:pPr>
              <w:spacing w:line="240" w:lineRule="auto"/>
              <w:rPr>
                <w:sz w:val="16"/>
                <w:szCs w:val="16"/>
                <w:lang w:val="hy-AM"/>
              </w:rPr>
            </w:pPr>
          </w:p>
        </w:tc>
        <w:tc>
          <w:tcPr>
            <w:tcW w:w="1362" w:type="pct"/>
          </w:tcPr>
          <w:p w:rsidR="002B6B06" w:rsidRDefault="002B6B06" w:rsidP="00D46943">
            <w:pPr>
              <w:spacing w:line="240" w:lineRule="auto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2B6B06" w:rsidRDefault="002B6B06" w:rsidP="00D46943">
            <w:pPr>
              <w:spacing w:line="240" w:lineRule="auto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2B6B06" w:rsidRDefault="002B6B06" w:rsidP="00D46943">
            <w:pPr>
              <w:spacing w:line="240" w:lineRule="auto"/>
              <w:rPr>
                <w:rFonts w:ascii="Sylfaen" w:hAnsi="Sylfaen"/>
                <w:sz w:val="16"/>
                <w:szCs w:val="16"/>
                <w:lang w:val="ru"/>
              </w:rPr>
            </w:pPr>
            <w:r>
              <w:rPr>
                <w:rFonts w:ascii="Sylfaen" w:hAnsi="Sylfaen"/>
                <w:sz w:val="16"/>
                <w:szCs w:val="16"/>
                <w:lang w:val="ru"/>
              </w:rPr>
              <w:t>Внутренний жесткий диск: HDD форм-фактора 3,5 дюйма</w:t>
            </w:r>
          </w:p>
          <w:p w:rsidR="002B6B06" w:rsidRDefault="002B6B06" w:rsidP="00D46943">
            <w:pPr>
              <w:spacing w:line="240" w:lineRule="auto"/>
              <w:rPr>
                <w:rFonts w:ascii="Sylfaen" w:hAnsi="Sylfaen"/>
                <w:sz w:val="16"/>
                <w:szCs w:val="16"/>
                <w:lang w:val="ru"/>
              </w:rPr>
            </w:pPr>
            <w:r>
              <w:rPr>
                <w:rFonts w:ascii="Sylfaen" w:hAnsi="Sylfaen"/>
                <w:sz w:val="16"/>
                <w:szCs w:val="16"/>
                <w:lang w:val="ru"/>
              </w:rPr>
              <w:t>Емкость: не менее 8 ТБ</w:t>
            </w:r>
          </w:p>
          <w:p w:rsidR="002B6B06" w:rsidRDefault="002B6B06" w:rsidP="00D46943">
            <w:pPr>
              <w:spacing w:line="240" w:lineRule="auto"/>
              <w:rPr>
                <w:rFonts w:ascii="Sylfaen" w:hAnsi="Sylfaen"/>
                <w:sz w:val="16"/>
                <w:szCs w:val="16"/>
                <w:lang w:val="ru"/>
              </w:rPr>
            </w:pPr>
            <w:r>
              <w:rPr>
                <w:rFonts w:ascii="Sylfaen" w:hAnsi="Sylfaen"/>
                <w:sz w:val="16"/>
                <w:szCs w:val="16"/>
                <w:lang w:val="ru"/>
              </w:rPr>
              <w:t>Гарантийный срок: не менее 1095 дней (3 лет), исчисляемый со дня, следующего за днем ​​приемки товара Покупателем. Недостатки, выявленные в течение гарантийного срока, должны быть устранены в разумный срок, установленный Покупателем, путем замены комплектующих или замены изделия на новое.</w:t>
            </w:r>
          </w:p>
          <w:p w:rsidR="002B6B06" w:rsidRDefault="002B6B06" w:rsidP="00D46943">
            <w:pPr>
              <w:spacing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"/>
              </w:rPr>
              <w:t>• Транспортировка и разгрузка изделия осуществляются Продавцом за свой счет (включая любые транспортные расходы, связанные с гарантийным обслуживанием).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</w:p>
        </w:tc>
        <w:tc>
          <w:tcPr>
            <w:tcW w:w="368" w:type="pct"/>
            <w:vAlign w:val="center"/>
          </w:tcPr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 w:cs="Calibri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eastAsia="Times New Roman" w:hAnsi="GHEA Grapalat" w:cs="Calibri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92" w:type="pct"/>
            <w:vAlign w:val="center"/>
          </w:tcPr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</w:p>
        </w:tc>
      </w:tr>
      <w:tr w:rsidR="002B6B06" w:rsidTr="002B6B06">
        <w:trPr>
          <w:trHeight w:val="2062"/>
        </w:trPr>
        <w:tc>
          <w:tcPr>
            <w:tcW w:w="336" w:type="pct"/>
            <w:tcBorders>
              <w:bottom w:val="single" w:sz="4" w:space="0" w:color="auto"/>
            </w:tcBorders>
            <w:vAlign w:val="center"/>
          </w:tcPr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:rsidR="002B6B06" w:rsidRDefault="002B6B06" w:rsidP="00D46943">
            <w:pPr>
              <w:jc w:val="center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2C2D2E"/>
                <w:sz w:val="16"/>
                <w:szCs w:val="16"/>
              </w:rPr>
              <w:t>32411160/1</w:t>
            </w:r>
          </w:p>
        </w:tc>
        <w:tc>
          <w:tcPr>
            <w:tcW w:w="526" w:type="pct"/>
            <w:vAlign w:val="center"/>
          </w:tcPr>
          <w:p w:rsidR="002B6B06" w:rsidRDefault="002B6B06" w:rsidP="00D46943">
            <w:pPr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ցանցային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երթուղագծիչնե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ր</w:t>
            </w:r>
            <w:proofErr w:type="spellEnd"/>
          </w:p>
        </w:tc>
        <w:tc>
          <w:tcPr>
            <w:tcW w:w="1262" w:type="pct"/>
            <w:tcBorders>
              <w:bottom w:val="single" w:sz="4" w:space="0" w:color="auto"/>
            </w:tcBorders>
            <w:vAlign w:val="center"/>
          </w:tcPr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Ցանցային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երթուղագծիչ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ապարատային արագացումով</w:t>
            </w:r>
            <w:r>
              <w:rPr>
                <w:rFonts w:ascii="GHEA Grapalat" w:hAnsi="GHEA Grapalat"/>
                <w:sz w:val="16"/>
                <w:szCs w:val="16"/>
              </w:rPr>
              <w:t xml:space="preserve">. 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Ճարտարապետությունը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՝   ARM 64bit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CPU՝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16"/>
                <w:szCs w:val="16"/>
              </w:rPr>
              <w:t>AL32400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կամ համարժեք</w:t>
            </w:r>
            <w:r>
              <w:rPr>
                <w:rFonts w:ascii="GHEA Grapalat" w:hAnsi="GHEA Grapalat"/>
                <w:sz w:val="16"/>
                <w:szCs w:val="16"/>
              </w:rPr>
              <w:t xml:space="preserve">`  1.7 GHz ARM Cortex-A57 Quad-Core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կամ </w:t>
            </w:r>
            <w:r>
              <w:rPr>
                <w:rFonts w:ascii="GHEA Grapalat" w:hAnsi="GHEA Grapalat"/>
                <w:sz w:val="16"/>
                <w:szCs w:val="16"/>
              </w:rPr>
              <w:t>Cortex-A172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CPU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միջուկների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քանակ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CPU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անվանական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հաճախա</w:t>
            </w:r>
            <w:r>
              <w:rPr>
                <w:rFonts w:ascii="GHEA Grapalat" w:hAnsi="GHEA Grapalat"/>
                <w:sz w:val="16"/>
                <w:szCs w:val="16"/>
              </w:rPr>
              <w:softHyphen/>
              <w:t>կանու</w:t>
            </w:r>
            <w:r>
              <w:rPr>
                <w:rFonts w:ascii="GHEA Grapalat" w:hAnsi="GHEA Grapalat"/>
                <w:sz w:val="16"/>
                <w:szCs w:val="16"/>
              </w:rPr>
              <w:softHyphen/>
              <w:t>թյուն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՝ 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1700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ՄՀց</w:t>
            </w:r>
            <w:proofErr w:type="spellEnd"/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CPU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հոսքերի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քանակ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՝ 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  <w:p w:rsidR="002B6B06" w:rsidRDefault="002B6B06" w:rsidP="00D46943">
            <w:pPr>
              <w:spacing w:after="0"/>
              <w:jc w:val="both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Օպերացիոն համակարգ՝ 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ախապես տեղա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softHyphen/>
              <w:t>դրված և լիցենզավորված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RAM-ի չափ՝ առնվազն 4 ԳԲ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Պահեստի ծավալ՝ առնվազն 128 ՄԲ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Պահեստի տեսակ՝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ab/>
              <w:t>NAND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MTBF (միջին ժամանակը խափանումների միջև) ոչ պակաս 200,000 ժամ 25°C-ում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Փորձարկված շրջակա միջավայրի ջերմաստիճան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ab/>
              <w:t>-20°C մինչև 60°C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AC մուտքերի քանակ՝ ցանկալի 2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AC մուտքի լարման միջակայք - 100-240 Վ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Էլեկտրամատակարարման բլոկների (PSU) տեղերի քանակ՝ ցանկալի 2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Հաճախականություն՝ 50-60 Հց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Էներգիայի առավելագույն սպառում՝ ոչ ավել 48 Վտ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Էներգիայի առավելագույն սպառում առանց լրասարքերի՝ ոչ ավել քան 35 Վտ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Սառեցման տեսակ՝ առնվազն 2 օդափոխիչ,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Մանրաթելային SFP+միացքներ՝  առնվազն 2 հատ,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Ethernet 10/100/1000 միացքներ՝  առնվազն 16  հատ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Սերիալ կոնսոլի պորտ՝  առկայության դեպքում RJ45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USB պորտերի քանակ՝  առնվազն 1 հատ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CPU ջերմաստիճանի մոնիտորինգի համակարգ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PCB ջերմաստիճանի մոնիտորինգի համակարգ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Սերտիֆիկացում՝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ab/>
              <w:t>CE, EAC, ROHS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IP պաշտպանության աստիճան՝ առնվազն IP20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Սարքը պետք է ունենա ապարատային արագացումով VPN կամակերպելու հնարավորություն։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Սարքը պետք է ունենա նախապես տեղադրված և լիցենզավորված օպերացիոն համակարգ: Սարքը պետք է ներառի անվճար ծրագրային թարմացումներ արտադրանքի ողջ կյանքի ընթացքում կամ գնման ամսաթվից սկսած առնվազն 5 տարի ժամկետով:</w:t>
            </w:r>
          </w:p>
          <w:p w:rsidR="002B6B06" w:rsidRDefault="002B6B06" w:rsidP="00D4694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Համարժեք է համարվում ՝  Mikrotik CCR2004-16G-2S+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կամ տեխնիկապես և ֆունկցիոնալ ամբողջությամբ համարժեք սարք,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օրինակ՝ </w:t>
            </w:r>
            <w:r>
              <w:rPr>
                <w:rFonts w:ascii="Segoe UI" w:hAnsi="Segoe UI" w:cs="Segoe UI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Ubiquiti UniFi Dream Machine Special Edition կամ  TP-Link Omada ER8411 VPN Router</w:t>
            </w:r>
          </w:p>
          <w:p w:rsidR="002B6B06" w:rsidRDefault="002B6B06" w:rsidP="00D4694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Համատեղելի լինի ՀՑԹԻ-ին ինտերնեթ մատակարարողի կողմից գործածվող  Mikrotik սերիայի սարքերի հետ։</w:t>
            </w:r>
          </w:p>
          <w:p w:rsidR="002B6B06" w:rsidRDefault="002B6B06" w:rsidP="00D4694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Երաշխիքային ժամկետը առնվազն 1825 օր / 5 տարի / ՝ հաշված Գնորդի կողմից ապրանքն ընդունելու օրվան հաջորդող օրվանից: Երաշխիքային ժամկետի ընթացքում ի հայտ եկած թերությունները Գնորրդի կողմից սահմանված ողջամիտ ժամկետում պետք է շտկել՝ դետալների փոխարինում / կամ ապրանքը փոխարինել նորով: 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  <w:lang w:val="hy-AM"/>
              </w:rPr>
              <w:t xml:space="preserve">•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Ապրանքի տեղափոխումը, բեռնաթափումը իրականացվում է Վաճառողի կողմից իր միջոցների հաշվին (ներառյալ երաշխիքային սպասարկման ահամար անհրաժեշտ տեղափոխումները):</w:t>
            </w:r>
          </w:p>
          <w:p w:rsidR="002B6B06" w:rsidRDefault="002B6B06" w:rsidP="00D46943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2B6B06" w:rsidRDefault="002B6B06" w:rsidP="00D4694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62" w:type="pct"/>
          </w:tcPr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Сетевой маршрутизатор с аппаратным ускорением.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Архитектура: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ARM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64-бит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Процессор: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AL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32400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Количество ядер процессора: не менее 4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Номинальная частота процессора: 1700 МГц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Количество потоков процессора: 4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Модель микросхемы 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коммутатора: 88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E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6191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Лицензия </w:t>
            </w:r>
            <w:proofErr w:type="spellStart"/>
            <w:r>
              <w:rPr>
                <w:rFonts w:ascii="GHEA Grapalat" w:eastAsia="Times New Roman" w:hAnsi="GHEA Grapalat" w:cs="Calibri"/>
                <w:sz w:val="18"/>
                <w:szCs w:val="18"/>
              </w:rPr>
              <w:t>RouterOS</w:t>
            </w:r>
            <w:proofErr w:type="spellEnd"/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: не менее уровня 6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Операционная система: </w:t>
            </w:r>
            <w:proofErr w:type="spellStart"/>
            <w:r>
              <w:rPr>
                <w:rFonts w:ascii="GHEA Grapalat" w:eastAsia="Times New Roman" w:hAnsi="GHEA Grapalat" w:cs="Calibri"/>
                <w:sz w:val="18"/>
                <w:szCs w:val="18"/>
              </w:rPr>
              <w:t>RouterOS</w:t>
            </w:r>
            <w:proofErr w:type="spellEnd"/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v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7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Объем оперативной памяти: не менее 4 ГБ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Объем памяти: не менее 128 МБ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Тип памяти: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NAND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Среднее время безотказной работы (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MTBF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не менее 200 000 часов при 25°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Температура окружающей среды, протестированная при температуре от -20°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60°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Количество входных разъемов переменного тока: не менее 2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Диапазон входного напряжения переменного тока: 100-240 В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Количество слотов блока питания (БП): не менее 2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Частота 50-60 Гц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Максимальное энергопотребление: не более 48 Вт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Максимальное энергопотребление без дополнительных устройств: не более менее 35 Вт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Тип охлаждения: 2 вентилятора,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2 порта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Fiber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SFP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+,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16 портов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Ethernet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10/100/1000,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Порт последовательной консоли: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RJ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45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Количество портов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USB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: не менее 1,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Система мониторинга температуры ЦП,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Система мониторинга температуры печатной платы,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Система мониторинга напряжения,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Сертификация: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CE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EAC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ROHS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Уровень защиты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IP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: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IP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20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Устройство должно иметь предустановленную и лицензированную операционную систему. Отдельная покупка не требуется, продукт готов к использованию. Устройство включает бесплатные обновления программного обеспечения в течение всего срока службы 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продукта или не менее 5 лет с даты покупки.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Считается эквивалентом: </w:t>
            </w:r>
            <w:proofErr w:type="spellStart"/>
            <w:r>
              <w:rPr>
                <w:rFonts w:ascii="GHEA Grapalat" w:eastAsia="Times New Roman" w:hAnsi="GHEA Grapalat" w:cs="Calibri"/>
                <w:sz w:val="18"/>
                <w:szCs w:val="18"/>
              </w:rPr>
              <w:t>Mikrotik</w:t>
            </w:r>
            <w:proofErr w:type="spellEnd"/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CCR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2004-16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G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-2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S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+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Желательно, чтобы это устройство было совместимо с устройствами серии </w:t>
            </w:r>
            <w:proofErr w:type="spellStart"/>
            <w:r>
              <w:rPr>
                <w:rFonts w:ascii="GHEA Grapalat" w:eastAsia="Times New Roman" w:hAnsi="GHEA Grapalat" w:cs="Calibri"/>
                <w:sz w:val="18"/>
                <w:szCs w:val="18"/>
              </w:rPr>
              <w:t>Mikrotik</w:t>
            </w:r>
            <w:proofErr w:type="spellEnd"/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, используемыми интернет-провайдером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AGMI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Гарантийный срок составляет не менее 1825 дней / 5 лет /, исчисляемый со дня, следующего за днем </w:t>
            </w:r>
            <w:r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приемки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то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вара Покупателем. Дефекты, выявленные в течение гарантийного срока, должны быть устранены в разумные сроки, установленные Продавцом: замена деталей / или замена товара на новый.</w:t>
            </w: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</w:p>
          <w:p w:rsidR="002B6B06" w:rsidRDefault="002B6B06" w:rsidP="00D4694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• Установка и демонтаж товара осуществляются Продавцом за свой счет (включая транспортные расходы, необходимые для </w:t>
            </w:r>
            <w:bookmarkStart w:id="0" w:name="_GoBack"/>
            <w:bookmarkEnd w:id="0"/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доставки товара).</w:t>
            </w:r>
          </w:p>
        </w:tc>
        <w:tc>
          <w:tcPr>
            <w:tcW w:w="368" w:type="pct"/>
            <w:vAlign w:val="center"/>
          </w:tcPr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Հատ</w:t>
            </w:r>
            <w:proofErr w:type="spellEnd"/>
            <w:r>
              <w:rPr>
                <w:rFonts w:ascii="GHEA Grapalat" w:eastAsia="Times New Roman" w:hAnsi="GHEA Grapalat" w:cs="Calibri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92" w:type="pct"/>
            <w:vAlign w:val="center"/>
          </w:tcPr>
          <w:p w:rsidR="002B6B06" w:rsidRDefault="002B6B06" w:rsidP="00D469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</w:tbl>
    <w:p w:rsidR="002B6B06" w:rsidRDefault="002B6B06" w:rsidP="002B6B06">
      <w:pPr>
        <w:spacing w:after="0" w:line="240" w:lineRule="auto"/>
        <w:ind w:left="-284"/>
        <w:jc w:val="both"/>
        <w:rPr>
          <w:rFonts w:ascii="GHEA Grapalat" w:eastAsia="Times New Roman" w:hAnsi="GHEA Grapalat" w:cs="Times New Roman"/>
          <w:b/>
          <w:sz w:val="18"/>
          <w:szCs w:val="18"/>
          <w:lang w:eastAsia="ru-RU"/>
        </w:rPr>
      </w:pPr>
      <w:r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  <w:lastRenderedPageBreak/>
        <w:t xml:space="preserve">        *</w:t>
      </w:r>
      <w:r>
        <w:rPr>
          <w:rFonts w:ascii="GHEA Grapalat" w:eastAsia="Times New Roman" w:hAnsi="GHEA Grapalat" w:cs="Sylfaen"/>
          <w:b/>
          <w:sz w:val="16"/>
          <w:szCs w:val="16"/>
          <w:lang w:eastAsia="ru-RU"/>
        </w:rPr>
        <w:t xml:space="preserve"> </w:t>
      </w:r>
      <w:r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  <w:t xml:space="preserve"> </w:t>
      </w:r>
      <w:r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Մատ</w:t>
      </w:r>
      <w:r>
        <w:rPr>
          <w:rFonts w:ascii="GHEA Grapalat" w:eastAsia="Times New Roman" w:hAnsi="GHEA Grapalat" w:cs="Times New Roman"/>
          <w:b/>
          <w:sz w:val="18"/>
          <w:szCs w:val="18"/>
          <w:lang w:val="hy-AM" w:eastAsia="ru-RU"/>
        </w:rPr>
        <w:t>ակարարման ժամկետը</w:t>
      </w:r>
      <w:r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 xml:space="preserve">՝ </w:t>
      </w:r>
      <w:r>
        <w:rPr>
          <w:rFonts w:ascii="GHEA Grapalat" w:eastAsia="Times New Roman" w:hAnsi="GHEA Grapalat" w:cs="Times New Roman"/>
          <w:b/>
          <w:sz w:val="18"/>
          <w:szCs w:val="18"/>
          <w:lang w:val="hy-AM" w:eastAsia="ru-RU"/>
        </w:rPr>
        <w:t xml:space="preserve">պայմանագիրը ուժի մեջ մտնելու օրվանից </w:t>
      </w:r>
      <w:r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 xml:space="preserve">60  </w:t>
      </w:r>
      <w:proofErr w:type="spellStart"/>
      <w:r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>օրացուցային</w:t>
      </w:r>
      <w:proofErr w:type="spellEnd"/>
      <w:r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>օրվա</w:t>
      </w:r>
      <w:proofErr w:type="spellEnd"/>
      <w:r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>ընթացքում</w:t>
      </w:r>
      <w:proofErr w:type="spellEnd"/>
      <w:r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 xml:space="preserve"> :</w:t>
      </w:r>
    </w:p>
    <w:p w:rsidR="002B6B06" w:rsidRDefault="002B6B06" w:rsidP="002B6B06">
      <w:pPr>
        <w:spacing w:after="0" w:line="240" w:lineRule="auto"/>
        <w:ind w:left="-284"/>
        <w:jc w:val="both"/>
        <w:rPr>
          <w:rFonts w:ascii="GHEA Grapalat" w:eastAsia="Times New Roman" w:hAnsi="GHEA Grapalat" w:cs="Times New Roman"/>
          <w:b/>
          <w:sz w:val="18"/>
          <w:szCs w:val="18"/>
          <w:lang w:val="hy-AM" w:eastAsia="ru-RU"/>
        </w:rPr>
      </w:pPr>
      <w:r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</w:t>
      </w:r>
      <w:r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  <w:t xml:space="preserve"> *  </w:t>
      </w:r>
      <w:r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Մատ</w:t>
      </w:r>
      <w:r>
        <w:rPr>
          <w:rFonts w:ascii="GHEA Grapalat" w:eastAsia="Times New Roman" w:hAnsi="GHEA Grapalat" w:cs="Times New Roman"/>
          <w:b/>
          <w:sz w:val="18"/>
          <w:szCs w:val="18"/>
          <w:lang w:val="hy-AM" w:eastAsia="ru-RU"/>
        </w:rPr>
        <w:t>ակարարման վայրը՝ ՀՀ , ք.Երևան, Ծիծեռնակաբերդի 8/8:</w:t>
      </w:r>
    </w:p>
    <w:p w:rsidR="002B6B06" w:rsidRDefault="002B6B06" w:rsidP="002B6B06">
      <w:pPr>
        <w:spacing w:after="0" w:line="240" w:lineRule="auto"/>
        <w:jc w:val="both"/>
        <w:rPr>
          <w:rFonts w:ascii="GHEA Grapalat" w:eastAsia="Times New Roman" w:hAnsi="GHEA Grapalat" w:cs="Calibri"/>
          <w:bCs/>
          <w:sz w:val="18"/>
          <w:szCs w:val="18"/>
          <w:lang w:val="hy-AM"/>
        </w:rPr>
      </w:pPr>
      <w:r>
        <w:rPr>
          <w:rFonts w:ascii="GHEA Grapalat" w:eastAsia="Times New Roman" w:hAnsi="GHEA Grapalat" w:cs="Times New Roman"/>
          <w:sz w:val="18"/>
          <w:szCs w:val="18"/>
          <w:lang w:val="hy-AM"/>
        </w:rPr>
        <w:t xml:space="preserve">   ** </w:t>
      </w:r>
      <w:r>
        <w:rPr>
          <w:rFonts w:ascii="GHEA Grapalat" w:eastAsia="Times New Roman" w:hAnsi="GHEA Grapalat" w:cs="Calibri"/>
          <w:b/>
          <w:bCs/>
          <w:sz w:val="18"/>
          <w:szCs w:val="18"/>
          <w:lang w:val="hy-AM"/>
        </w:rPr>
        <w:t xml:space="preserve">Այլ պայմաններ՝ </w:t>
      </w:r>
      <w:r>
        <w:rPr>
          <w:rFonts w:ascii="GHEA Grapalat" w:eastAsia="Times New Roman" w:hAnsi="GHEA Grapalat" w:cs="Calibri"/>
          <w:bCs/>
          <w:sz w:val="18"/>
          <w:szCs w:val="18"/>
          <w:lang w:val="hy-AM"/>
        </w:rPr>
        <w:t xml:space="preserve">Ապրանքները պետք է լինեն նոր և չօգտագործված, գործարանային փաթեթավորմամբ և պիտակավորմամբ: </w:t>
      </w:r>
    </w:p>
    <w:p w:rsidR="002B6B06" w:rsidRDefault="002B6B06" w:rsidP="002B6B06">
      <w:pPr>
        <w:spacing w:after="0" w:line="240" w:lineRule="auto"/>
        <w:jc w:val="both"/>
        <w:rPr>
          <w:rFonts w:ascii="GHEA Grapalat" w:eastAsia="Times New Roman" w:hAnsi="GHEA Grapalat" w:cs="Calibri"/>
          <w:bCs/>
          <w:sz w:val="18"/>
          <w:szCs w:val="18"/>
          <w:lang w:val="hy-AM"/>
        </w:rPr>
      </w:pPr>
      <w:r>
        <w:rPr>
          <w:rFonts w:ascii="GHEA Grapalat" w:eastAsia="Times New Roman" w:hAnsi="GHEA Grapalat" w:cs="Calibri"/>
          <w:bCs/>
          <w:sz w:val="18"/>
          <w:szCs w:val="18"/>
          <w:lang w:val="hy-AM"/>
        </w:rPr>
        <w:t xml:space="preserve">         Գինը ներառում է </w:t>
      </w:r>
      <w:r>
        <w:rPr>
          <w:rFonts w:ascii="GHEA Grapalat" w:eastAsia="Times New Roman" w:hAnsi="GHEA Grapalat" w:cs="Calibri"/>
          <w:sz w:val="18"/>
          <w:szCs w:val="18"/>
          <w:lang w:val="hy-AM"/>
        </w:rPr>
        <w:t>նաև առաքման, տեղափոխման և բ</w:t>
      </w:r>
      <w:r>
        <w:rPr>
          <w:rFonts w:ascii="GHEA Grapalat" w:eastAsia="Times New Roman" w:hAnsi="GHEA Grapalat" w:cs="Calibri"/>
          <w:bCs/>
          <w:sz w:val="18"/>
          <w:szCs w:val="18"/>
          <w:lang w:val="hy-AM"/>
        </w:rPr>
        <w:t>եռնաթափման ծախսերը:</w:t>
      </w:r>
    </w:p>
    <w:p w:rsidR="002B6B06" w:rsidRDefault="002B6B06" w:rsidP="002B6B06">
      <w:pPr>
        <w:spacing w:after="0" w:line="240" w:lineRule="auto"/>
        <w:jc w:val="both"/>
        <w:rPr>
          <w:rFonts w:ascii="GHEA Grapalat" w:eastAsia="Times New Roman" w:hAnsi="GHEA Grapalat" w:cs="Calibri"/>
          <w:b/>
          <w:sz w:val="18"/>
          <w:szCs w:val="18"/>
          <w:lang w:val="hy-AM"/>
        </w:rPr>
      </w:pPr>
      <w:r>
        <w:rPr>
          <w:rFonts w:ascii="GHEA Grapalat" w:eastAsia="Times New Roman" w:hAnsi="GHEA Grapalat" w:cs="Calibri"/>
          <w:bCs/>
          <w:sz w:val="18"/>
          <w:szCs w:val="18"/>
          <w:lang w:val="hy-AM"/>
        </w:rPr>
        <w:t xml:space="preserve"> </w:t>
      </w:r>
      <w:r>
        <w:rPr>
          <w:rFonts w:ascii="GHEA Grapalat" w:eastAsia="Times New Roman" w:hAnsi="GHEA Grapalat" w:cs="Calibri"/>
          <w:b/>
          <w:sz w:val="18"/>
          <w:szCs w:val="18"/>
          <w:lang w:val="hy-AM"/>
        </w:rPr>
        <w:t xml:space="preserve">         </w:t>
      </w:r>
    </w:p>
    <w:p w:rsidR="00EB49C7" w:rsidRDefault="002B6B06"/>
    <w:sectPr w:rsidR="00EB49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78B"/>
    <w:rsid w:val="002B6B06"/>
    <w:rsid w:val="00853730"/>
    <w:rsid w:val="00BB678B"/>
    <w:rsid w:val="00D2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B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B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2026-09-03T08:35:00Z</dcterms:created>
  <dcterms:modified xsi:type="dcterms:W3CDTF">2026-09-03T08:35:00Z</dcterms:modified>
</cp:coreProperties>
</file>